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63" w:rsidRDefault="00433963" w:rsidP="00F96C29">
      <w:pPr>
        <w:ind w:firstLine="6096"/>
      </w:pPr>
      <w:r>
        <w:rPr>
          <w:noProof/>
          <w:lang w:eastAsia="ru-RU"/>
        </w:rPr>
        <w:drawing>
          <wp:inline distT="0" distB="0" distL="0" distR="0" wp14:anchorId="1C57CA51">
            <wp:extent cx="11430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6C29" w:rsidRPr="00F96C29" w:rsidRDefault="00F96C29" w:rsidP="00F96C29">
      <w:pPr>
        <w:ind w:firstLine="6096"/>
        <w:rPr>
          <w:b/>
        </w:rPr>
      </w:pPr>
      <w:r>
        <w:t>Приложение</w:t>
      </w:r>
    </w:p>
    <w:p w:rsidR="00F96C29" w:rsidRPr="00F96C29" w:rsidRDefault="00F96C29" w:rsidP="00F96C29">
      <w:pPr>
        <w:ind w:firstLine="6096"/>
        <w:rPr>
          <w:b/>
        </w:rPr>
      </w:pPr>
      <w:r w:rsidRPr="00F96C29">
        <w:t>УТВЕРЖДЕНО</w:t>
      </w:r>
    </w:p>
    <w:p w:rsidR="00F96C29" w:rsidRPr="00F96C29" w:rsidRDefault="00F96C29" w:rsidP="00F96C29">
      <w:pPr>
        <w:ind w:firstLine="6096"/>
        <w:rPr>
          <w:b/>
        </w:rPr>
      </w:pPr>
      <w:r w:rsidRPr="00F96C29">
        <w:t>приказом НИУ ВШЭ</w:t>
      </w:r>
    </w:p>
    <w:p w:rsidR="00F96C29" w:rsidRPr="00F96C29" w:rsidRDefault="00F96C29" w:rsidP="00F96C29">
      <w:pPr>
        <w:ind w:firstLine="6096"/>
        <w:rPr>
          <w:b/>
        </w:rPr>
      </w:pPr>
      <w:r>
        <w:t>от________№ __________</w:t>
      </w:r>
    </w:p>
    <w:p w:rsidR="00CE66F7" w:rsidRDefault="00CE66F7" w:rsidP="00CE66F7"/>
    <w:p w:rsidR="00F96C29" w:rsidRPr="00CE66F7" w:rsidRDefault="00F96C29" w:rsidP="00CE66F7"/>
    <w:p w:rsidR="00217CCE" w:rsidRPr="00821953" w:rsidRDefault="00217CCE" w:rsidP="00217C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Times New Roman"/>
          <w:b/>
          <w:bCs/>
          <w:color w:val="000000"/>
          <w:sz w:val="26"/>
          <w:szCs w:val="26"/>
        </w:rPr>
      </w:pPr>
      <w:r w:rsidRPr="00821953">
        <w:rPr>
          <w:rFonts w:eastAsia="Times New Roman"/>
          <w:b/>
          <w:color w:val="000000"/>
          <w:sz w:val="26"/>
          <w:szCs w:val="26"/>
        </w:rPr>
        <w:t>План внеурочной деятельности</w:t>
      </w:r>
      <w:r w:rsidRPr="00821953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r w:rsidRPr="00821953">
        <w:rPr>
          <w:rFonts w:eastAsia="Times New Roman"/>
          <w:b/>
          <w:color w:val="000000"/>
          <w:sz w:val="26"/>
          <w:szCs w:val="26"/>
        </w:rPr>
        <w:t>2024-2025 учебный год</w:t>
      </w:r>
    </w:p>
    <w:p w:rsidR="00217CCE" w:rsidRPr="00821953" w:rsidRDefault="00217CCE" w:rsidP="00217C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6"/>
          <w:szCs w:val="26"/>
        </w:rPr>
      </w:pPr>
      <w:r w:rsidRPr="00821953">
        <w:rPr>
          <w:rFonts w:eastAsia="Times New Roman"/>
          <w:b/>
          <w:color w:val="000000"/>
          <w:sz w:val="26"/>
          <w:szCs w:val="26"/>
        </w:rPr>
        <w:t>(</w:t>
      </w:r>
      <w:r>
        <w:rPr>
          <w:rFonts w:eastAsia="Times New Roman"/>
          <w:b/>
          <w:color w:val="000000"/>
          <w:sz w:val="26"/>
          <w:szCs w:val="26"/>
        </w:rPr>
        <w:t>10-11</w:t>
      </w:r>
      <w:r w:rsidRPr="00821953">
        <w:rPr>
          <w:rFonts w:eastAsia="Times New Roman"/>
          <w:b/>
          <w:color w:val="000000"/>
          <w:sz w:val="26"/>
          <w:szCs w:val="26"/>
        </w:rPr>
        <w:t xml:space="preserve"> классы)</w:t>
      </w:r>
    </w:p>
    <w:p w:rsidR="00CA1ED3" w:rsidRPr="00217CCE" w:rsidRDefault="00217CCE" w:rsidP="00217C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eastAsia="Times New Roman"/>
          <w:b/>
          <w:color w:val="000000"/>
          <w:sz w:val="26"/>
        </w:rPr>
        <w:t xml:space="preserve">Пояснительная записка </w:t>
      </w:r>
    </w:p>
    <w:p w:rsidR="00217CCE" w:rsidRPr="00217CCE" w:rsidRDefault="00217CCE" w:rsidP="00217CCE">
      <w:pPr>
        <w:pStyle w:val="a8"/>
        <w:rPr>
          <w:sz w:val="26"/>
          <w:szCs w:val="26"/>
        </w:rPr>
      </w:pPr>
      <w:r w:rsidRPr="00217CCE">
        <w:rPr>
          <w:b/>
          <w:sz w:val="26"/>
          <w:szCs w:val="26"/>
        </w:rPr>
        <w:t>Внеурочная деятельность</w:t>
      </w:r>
      <w:r w:rsidRPr="00217CCE">
        <w:rPr>
          <w:sz w:val="26"/>
          <w:szCs w:val="26"/>
        </w:rPr>
        <w:t xml:space="preserve"> - это образовательная деятельность, направленная на достижение планируемых результатов освоения программы </w:t>
      </w:r>
      <w:r>
        <w:rPr>
          <w:sz w:val="26"/>
          <w:szCs w:val="26"/>
        </w:rPr>
        <w:t>среднего</w:t>
      </w:r>
      <w:r w:rsidRPr="00217CCE">
        <w:rPr>
          <w:sz w:val="26"/>
          <w:szCs w:val="26"/>
        </w:rPr>
        <w:t xml:space="preserve"> общего образования с учетом выбора участниками образовательных отношений учебных курсов внеурочной деятельности из перечня, предлагаемого Лицеем Национального исследовательского университета «Высшая школа экономики» (далее – Лицей). План внеурочной деятельности утверждается на учебный год и является составной частью основной образовательной программы и формируется с учетом гибкого режима занятий лицеистов (продолжительность занятий в течение дня, последовательность аудиторных и внеаудиторных занятий, переменный состав обучающихся). </w:t>
      </w:r>
    </w:p>
    <w:p w:rsidR="00217CCE" w:rsidRPr="00217CCE" w:rsidRDefault="00217CCE" w:rsidP="00217CCE">
      <w:pPr>
        <w:pStyle w:val="a8"/>
        <w:rPr>
          <w:sz w:val="26"/>
          <w:szCs w:val="26"/>
        </w:rPr>
      </w:pPr>
      <w:r w:rsidRPr="00217CCE">
        <w:rPr>
          <w:sz w:val="26"/>
          <w:szCs w:val="26"/>
        </w:rPr>
        <w:t>Внеурочная деятельность осуществляется посредством реализации рабочих программ внеурочной деятельности. Рабочие программы внеурочной деятельности разработаны на основе требований федеральных государственных образовательных стандартов основного общего образования (далее - ФГОС) с учетом соответствующих примерных основных образовательных программ.</w:t>
      </w:r>
    </w:p>
    <w:p w:rsidR="00DE136B" w:rsidRDefault="00217CCE" w:rsidP="00217CCE">
      <w:pPr>
        <w:pStyle w:val="a8"/>
        <w:rPr>
          <w:sz w:val="26"/>
          <w:szCs w:val="26"/>
        </w:rPr>
      </w:pPr>
      <w:r w:rsidRPr="00217CCE">
        <w:rPr>
          <w:sz w:val="26"/>
          <w:szCs w:val="26"/>
        </w:rPr>
        <w:t xml:space="preserve">В целях реализации плана внеурочной деятельности Лицей может использовать ресурсы системы дополнительного образования, других организаций,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организации. </w:t>
      </w:r>
    </w:p>
    <w:p w:rsidR="00217CCE" w:rsidRDefault="00217CCE" w:rsidP="00217CCE">
      <w:pPr>
        <w:pStyle w:val="a8"/>
        <w:rPr>
          <w:sz w:val="26"/>
          <w:szCs w:val="26"/>
        </w:rPr>
      </w:pPr>
    </w:p>
    <w:p w:rsidR="00DE136B" w:rsidRDefault="00DE136B" w:rsidP="00DE136B">
      <w:pPr>
        <w:pStyle w:val="a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Формы организации внеурочной деятельности </w:t>
      </w:r>
    </w:p>
    <w:p w:rsidR="00217CCE" w:rsidRDefault="00217CCE" w:rsidP="00DE136B">
      <w:pPr>
        <w:pStyle w:val="a8"/>
        <w:rPr>
          <w:b/>
          <w:sz w:val="26"/>
          <w:szCs w:val="26"/>
        </w:rPr>
      </w:pPr>
    </w:p>
    <w:p w:rsidR="00217CCE" w:rsidRDefault="00217CCE" w:rsidP="00217CCE">
      <w:pPr>
        <w:pStyle w:val="a8"/>
        <w:rPr>
          <w:sz w:val="26"/>
          <w:szCs w:val="26"/>
        </w:rPr>
      </w:pPr>
      <w:r w:rsidRPr="00217CCE">
        <w:rPr>
          <w:sz w:val="26"/>
          <w:szCs w:val="26"/>
        </w:rPr>
        <w:t xml:space="preserve">Формы организации внеурочной деятельности отличаются от тех, которые используются на уроке (экскурсии, кружки, секции, круглые столы, конференции, диспуты, школьные научные сообщества, олимпиады, соревнования, поисковые и </w:t>
      </w:r>
      <w:r w:rsidRPr="00217CCE">
        <w:rPr>
          <w:sz w:val="26"/>
          <w:szCs w:val="26"/>
        </w:rPr>
        <w:lastRenderedPageBreak/>
        <w:t>научные исследования и так далее).  Приоритет отдается формам работы, в которых лицеист занимает активную позицию (обсуждения, дискуссии, мозговые штурмы, решения кейсов, опыты, эксперименты, конкурсы, коммуникативные, деловые, интеллектуальные игры и т.п.), и которые по возможности стимулировали бы его двигательную активность (экскурсии, соревнования, походы, слеты, сборы, концерты, театрализации, подвижные игры, творческие акции, трудовые дела и т.п.). Формы внеурочной деятельности сочетают индивидуальную и групповую работу лицеистов, а также предоставляют им возможность проявить и развить свою самостоятельность. Выбор конкретных форм реализации внеурочной деятельности Лицей определяет самостоятельно.</w:t>
      </w:r>
    </w:p>
    <w:p w:rsidR="00217CCE" w:rsidRPr="00217CCE" w:rsidRDefault="00217CCE" w:rsidP="00217CCE">
      <w:pPr>
        <w:pStyle w:val="a8"/>
        <w:rPr>
          <w:sz w:val="26"/>
          <w:szCs w:val="26"/>
        </w:rPr>
      </w:pPr>
    </w:p>
    <w:p w:rsidR="00CA1ED3" w:rsidRDefault="00CA1ED3" w:rsidP="00CA1ED3">
      <w:pPr>
        <w:spacing w:line="240" w:lineRule="auto"/>
        <w:ind w:firstLine="426"/>
        <w:rPr>
          <w:b/>
          <w:bCs/>
          <w:sz w:val="26"/>
          <w:szCs w:val="26"/>
        </w:rPr>
      </w:pPr>
      <w:r w:rsidRPr="00832B91">
        <w:rPr>
          <w:b/>
          <w:bCs/>
          <w:sz w:val="26"/>
          <w:szCs w:val="26"/>
        </w:rPr>
        <w:t>Содержание плана внеурочной деятельности</w:t>
      </w:r>
    </w:p>
    <w:p w:rsidR="00217CCE" w:rsidRPr="00832B91" w:rsidRDefault="00217CCE" w:rsidP="00CA1ED3">
      <w:pPr>
        <w:spacing w:line="240" w:lineRule="auto"/>
        <w:ind w:firstLine="426"/>
        <w:rPr>
          <w:b/>
          <w:bCs/>
          <w:sz w:val="26"/>
          <w:szCs w:val="26"/>
        </w:rPr>
      </w:pPr>
    </w:p>
    <w:p w:rsidR="00CA1ED3" w:rsidRPr="00832B91" w:rsidRDefault="00CA1ED3" w:rsidP="00CA1ED3">
      <w:pPr>
        <w:spacing w:line="240" w:lineRule="auto"/>
        <w:ind w:firstLine="426"/>
        <w:rPr>
          <w:sz w:val="26"/>
          <w:szCs w:val="26"/>
        </w:rPr>
      </w:pPr>
      <w:r w:rsidRPr="00832B91">
        <w:rPr>
          <w:sz w:val="26"/>
          <w:szCs w:val="26"/>
        </w:rPr>
        <w:t>Количество часов, выделяемых на внеурочную деятельность, за два года обучения</w:t>
      </w:r>
      <w:r w:rsidR="00217CCE">
        <w:rPr>
          <w:sz w:val="26"/>
          <w:szCs w:val="26"/>
        </w:rPr>
        <w:t xml:space="preserve"> (10-11 классы)</w:t>
      </w:r>
      <w:r w:rsidRPr="00832B91">
        <w:rPr>
          <w:sz w:val="26"/>
          <w:szCs w:val="26"/>
        </w:rPr>
        <w:t xml:space="preserve"> составляет не более 700 часов</w:t>
      </w:r>
      <w:r w:rsidR="00314A58">
        <w:rPr>
          <w:sz w:val="26"/>
          <w:szCs w:val="26"/>
        </w:rPr>
        <w:t xml:space="preserve"> </w:t>
      </w:r>
      <w:r w:rsidR="00217CCE">
        <w:rPr>
          <w:rFonts w:eastAsia="Times New Roman"/>
          <w:color w:val="000000"/>
          <w:sz w:val="26"/>
        </w:rPr>
        <w:t>(</w:t>
      </w:r>
      <w:r w:rsidR="00217CCE" w:rsidRPr="00D449AF">
        <w:rPr>
          <w:rFonts w:eastAsia="Times New Roman"/>
          <w:color w:val="000000"/>
          <w:sz w:val="26"/>
        </w:rPr>
        <w:t>до 10 часов еженедельных занятий внеурочной деятельност</w:t>
      </w:r>
      <w:r w:rsidR="00314A58">
        <w:rPr>
          <w:rFonts w:eastAsia="Times New Roman"/>
          <w:color w:val="000000"/>
          <w:sz w:val="26"/>
        </w:rPr>
        <w:t>и</w:t>
      </w:r>
      <w:r w:rsidR="00217CCE">
        <w:rPr>
          <w:rFonts w:eastAsia="Times New Roman"/>
          <w:color w:val="000000"/>
          <w:sz w:val="26"/>
        </w:rPr>
        <w:t>)</w:t>
      </w:r>
      <w:r w:rsidRPr="00832B91">
        <w:rPr>
          <w:sz w:val="26"/>
          <w:szCs w:val="26"/>
        </w:rPr>
        <w:t xml:space="preserve">. Величину недельной образовательной нагрузки, реализуемой через внеурочную деятельность, определяют за пределами количества часов, отведенных на освоение обучающимися учебного плана. </w:t>
      </w:r>
      <w:r w:rsidR="00314A58">
        <w:rPr>
          <w:sz w:val="26"/>
          <w:szCs w:val="26"/>
        </w:rPr>
        <w:t xml:space="preserve">Во избежание </w:t>
      </w:r>
      <w:r w:rsidRPr="00832B91">
        <w:rPr>
          <w:sz w:val="26"/>
          <w:szCs w:val="26"/>
        </w:rPr>
        <w:t xml:space="preserve">перегрузки обучающихся допускается перенос образовательной нагрузки, реализуемой через внеурочную деятельность, на периоды каникул. </w:t>
      </w:r>
    </w:p>
    <w:p w:rsidR="00964A81" w:rsidRPr="006F0EDC" w:rsidRDefault="00964A81" w:rsidP="00964A81">
      <w:pPr>
        <w:pStyle w:val="a8"/>
        <w:rPr>
          <w:sz w:val="26"/>
          <w:szCs w:val="26"/>
        </w:rPr>
      </w:pPr>
      <w:r w:rsidRPr="006F0EDC">
        <w:rPr>
          <w:sz w:val="26"/>
          <w:szCs w:val="26"/>
        </w:rPr>
        <w:t xml:space="preserve">При формировании плана внеурочной деятельности предусмотрена часть, рекомендуемая  для всех обучающихся: 1 час в неделю – на информационно-просветительские занятия патриотической, нравственной и экологической направленности «Разговоры о важном»; </w:t>
      </w:r>
      <w:r w:rsidR="003E5836">
        <w:rPr>
          <w:sz w:val="26"/>
          <w:szCs w:val="26"/>
        </w:rPr>
        <w:t>4</w:t>
      </w:r>
      <w:r w:rsidRPr="006F0EDC">
        <w:rPr>
          <w:sz w:val="26"/>
          <w:szCs w:val="26"/>
        </w:rPr>
        <w:t xml:space="preserve"> час</w:t>
      </w:r>
      <w:r w:rsidR="00217CCE">
        <w:rPr>
          <w:sz w:val="26"/>
          <w:szCs w:val="26"/>
        </w:rPr>
        <w:t xml:space="preserve">а </w:t>
      </w:r>
      <w:r w:rsidRPr="006F0EDC">
        <w:rPr>
          <w:sz w:val="26"/>
          <w:szCs w:val="26"/>
        </w:rPr>
        <w:t xml:space="preserve"> в неделю – на занятия, направленные на удовлетворение </w:t>
      </w:r>
      <w:proofErr w:type="spellStart"/>
      <w:r w:rsidRPr="006F0EDC">
        <w:rPr>
          <w:sz w:val="26"/>
          <w:szCs w:val="26"/>
        </w:rPr>
        <w:t>профориентационных</w:t>
      </w:r>
      <w:proofErr w:type="spellEnd"/>
      <w:r w:rsidRPr="006F0EDC">
        <w:rPr>
          <w:sz w:val="26"/>
          <w:szCs w:val="26"/>
        </w:rPr>
        <w:t xml:space="preserve"> интересов и потребностей «</w:t>
      </w:r>
      <w:r w:rsidR="003E5836">
        <w:rPr>
          <w:sz w:val="26"/>
          <w:szCs w:val="26"/>
        </w:rPr>
        <w:t>Факультетский день</w:t>
      </w:r>
      <w:r w:rsidRPr="006F0EDC">
        <w:rPr>
          <w:sz w:val="26"/>
          <w:szCs w:val="26"/>
        </w:rPr>
        <w:t>»</w:t>
      </w:r>
      <w:r w:rsidR="00813F36">
        <w:rPr>
          <w:sz w:val="26"/>
          <w:szCs w:val="26"/>
        </w:rPr>
        <w:t xml:space="preserve"> (в соответствии с утвержде</w:t>
      </w:r>
      <w:r w:rsidR="003556E9">
        <w:rPr>
          <w:sz w:val="26"/>
          <w:szCs w:val="26"/>
        </w:rPr>
        <w:t>нным учебным планом направления</w:t>
      </w:r>
      <w:r w:rsidR="003556E9" w:rsidRPr="003556E9">
        <w:rPr>
          <w:sz w:val="26"/>
          <w:szCs w:val="26"/>
        </w:rPr>
        <w:t>)</w:t>
      </w:r>
      <w:r w:rsidRPr="006F0EDC">
        <w:rPr>
          <w:sz w:val="26"/>
          <w:szCs w:val="26"/>
        </w:rPr>
        <w:t>,</w:t>
      </w:r>
      <w:r w:rsidR="003E5836">
        <w:rPr>
          <w:sz w:val="26"/>
          <w:szCs w:val="26"/>
        </w:rPr>
        <w:t xml:space="preserve"> до </w:t>
      </w:r>
      <w:r w:rsidR="00813F36">
        <w:rPr>
          <w:sz w:val="26"/>
          <w:szCs w:val="26"/>
        </w:rPr>
        <w:t>4</w:t>
      </w:r>
      <w:r w:rsidRPr="006F0EDC">
        <w:rPr>
          <w:sz w:val="26"/>
          <w:szCs w:val="26"/>
        </w:rPr>
        <w:t xml:space="preserve"> часов в неделю –</w:t>
      </w:r>
      <w:r w:rsidR="00314A58">
        <w:rPr>
          <w:sz w:val="26"/>
          <w:szCs w:val="26"/>
        </w:rPr>
        <w:t xml:space="preserve"> </w:t>
      </w:r>
      <w:r w:rsidRPr="006F0EDC">
        <w:rPr>
          <w:sz w:val="26"/>
          <w:szCs w:val="26"/>
        </w:rPr>
        <w:t>часы</w:t>
      </w:r>
      <w:r w:rsidR="00314A58">
        <w:rPr>
          <w:sz w:val="26"/>
          <w:szCs w:val="26"/>
        </w:rPr>
        <w:t>,</w:t>
      </w:r>
      <w:r w:rsidRPr="006F0EDC">
        <w:rPr>
          <w:sz w:val="26"/>
          <w:szCs w:val="26"/>
        </w:rPr>
        <w:t xml:space="preserve"> отведенные на занятия, связанные с реализацией особых интеллектуальных и социокультурных потреб</w:t>
      </w:r>
      <w:r w:rsidR="00314A58">
        <w:rPr>
          <w:sz w:val="26"/>
          <w:szCs w:val="26"/>
        </w:rPr>
        <w:t>ностей обучающихся (в том числе</w:t>
      </w:r>
      <w:r w:rsidRPr="006F0EDC">
        <w:rPr>
          <w:sz w:val="26"/>
          <w:szCs w:val="26"/>
        </w:rPr>
        <w:t xml:space="preserve"> для сопровождения изучения отдельных предметов на углубленном уровне, проектно-исследовательской деятельности, исторического просвещения).</w:t>
      </w:r>
    </w:p>
    <w:p w:rsidR="00CA1ED3" w:rsidRDefault="00CA1ED3" w:rsidP="00CA1ED3">
      <w:pPr>
        <w:rPr>
          <w:szCs w:val="28"/>
        </w:rPr>
      </w:pPr>
    </w:p>
    <w:p w:rsidR="00634E5A" w:rsidRPr="00813F36" w:rsidRDefault="003E5836" w:rsidP="00634E5A">
      <w:pPr>
        <w:widowControl w:val="0"/>
        <w:suppressAutoHyphens w:val="0"/>
        <w:spacing w:line="276" w:lineRule="auto"/>
        <w:ind w:firstLine="708"/>
        <w:jc w:val="left"/>
        <w:rPr>
          <w:rFonts w:eastAsia="Arial"/>
          <w:b/>
          <w:color w:val="000000"/>
          <w:sz w:val="26"/>
          <w:szCs w:val="26"/>
          <w:lang w:eastAsia="ru-RU"/>
        </w:rPr>
      </w:pPr>
      <w:r w:rsidRPr="00813F36">
        <w:rPr>
          <w:rFonts w:eastAsia="Arial"/>
          <w:b/>
          <w:color w:val="000000"/>
          <w:sz w:val="26"/>
          <w:szCs w:val="26"/>
          <w:lang w:eastAsia="ru-RU"/>
        </w:rPr>
        <w:t>10 класс</w:t>
      </w:r>
    </w:p>
    <w:tbl>
      <w:tblPr>
        <w:tblW w:w="523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1985"/>
        <w:gridCol w:w="567"/>
        <w:gridCol w:w="567"/>
        <w:gridCol w:w="567"/>
        <w:gridCol w:w="567"/>
        <w:gridCol w:w="563"/>
        <w:gridCol w:w="575"/>
        <w:gridCol w:w="708"/>
        <w:gridCol w:w="567"/>
        <w:gridCol w:w="700"/>
      </w:tblGrid>
      <w:tr w:rsidR="00813F36" w:rsidRPr="006F0EDC" w:rsidTr="004A58E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№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Направления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Вид деятельности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DD7907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DD7907" w:rsidRPr="00DD7907" w:rsidRDefault="00DD7907" w:rsidP="00DD7907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В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Г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ЕН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МИ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М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МЭ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СЭ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Ю</w:t>
            </w:r>
          </w:p>
        </w:tc>
      </w:tr>
      <w:tr w:rsidR="00813F36" w:rsidRPr="006F0EDC" w:rsidTr="004A58EC">
        <w:trPr>
          <w:trHeight w:val="153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pStyle w:val="TableParagraph"/>
            </w:pPr>
            <w:r w:rsidRPr="00DD7907">
              <w:t>Информационно- просветительские занятия</w:t>
            </w:r>
          </w:p>
          <w:p w:rsidR="00DD7907" w:rsidRPr="00DD7907" w:rsidRDefault="00DD7907" w:rsidP="006074D4">
            <w:pPr>
              <w:pStyle w:val="TableParagraph"/>
            </w:pPr>
            <w:r w:rsidRPr="00DD7907">
              <w:t>патриотической, нравственной, и экологической направленности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pStyle w:val="TableParagraph"/>
            </w:pPr>
            <w:r w:rsidRPr="00DD7907">
              <w:t>«Разговоры</w:t>
            </w:r>
          </w:p>
          <w:p w:rsidR="00DD7907" w:rsidRPr="00DD7907" w:rsidRDefault="00DD7907" w:rsidP="006074D4">
            <w:pPr>
              <w:pStyle w:val="TableParagraph"/>
            </w:pPr>
            <w:r w:rsidRPr="00DD7907">
              <w:t>о важном»</w:t>
            </w:r>
          </w:p>
          <w:p w:rsidR="00DD7907" w:rsidRPr="00DD7907" w:rsidRDefault="00DD7907" w:rsidP="006074D4">
            <w:pPr>
              <w:pStyle w:val="TableParagraph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07" w:rsidRPr="00DD7907" w:rsidRDefault="00DD7907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813F36" w:rsidRPr="006F0EDC" w:rsidTr="004A58EC"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0262BC" w:rsidP="00813F36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0262BC" w:rsidP="00813F36">
            <w:pPr>
              <w:pStyle w:val="a8"/>
              <w:ind w:firstLine="0"/>
              <w:jc w:val="left"/>
              <w:rPr>
                <w:sz w:val="22"/>
              </w:rPr>
            </w:pPr>
            <w:r w:rsidRPr="000262BC">
              <w:rPr>
                <w:rFonts w:eastAsia="Times New Roman"/>
                <w:sz w:val="22"/>
              </w:rPr>
              <w:t>Внеурочная деятельность по углубленному изучению отдельных предметов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Подготовка к ГИА 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606869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Default="00606869" w:rsidP="00606869">
            <w:pPr>
              <w:ind w:firstLine="0"/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Default="00606869" w:rsidP="00813F36">
            <w:pPr>
              <w:ind w:firstLine="0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Default="00606869" w:rsidP="00813F36">
            <w:pPr>
              <w:ind w:firstLine="0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Default="00606869" w:rsidP="00813F36">
            <w:pPr>
              <w:ind w:firstLine="0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Default="00606869" w:rsidP="00813F36">
            <w:pPr>
              <w:ind w:firstLine="0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Default="00606869" w:rsidP="00813F36">
            <w:pPr>
              <w:ind w:firstLine="0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Default="00606869" w:rsidP="00813F36">
            <w:pPr>
              <w:ind w:firstLine="0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  <w:p w:rsidR="00813F36" w:rsidRPr="00813F36" w:rsidRDefault="00813F36" w:rsidP="00813F36">
            <w:pPr>
              <w:jc w:val="center"/>
            </w:pPr>
            <w: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Default="00606869" w:rsidP="00813F36">
            <w:pPr>
              <w:ind w:firstLine="0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3</w:t>
            </w:r>
          </w:p>
        </w:tc>
      </w:tr>
      <w:tr w:rsidR="00634E0D" w:rsidRPr="006F0EDC" w:rsidTr="004A58E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D" w:rsidRPr="00DD7907" w:rsidRDefault="004A58EC" w:rsidP="00634E0D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D" w:rsidRPr="00DD7907" w:rsidRDefault="00634E0D" w:rsidP="00634E0D">
            <w:pPr>
              <w:pStyle w:val="TableParagraph"/>
            </w:pPr>
            <w:r w:rsidRPr="000262BC">
              <w:t xml:space="preserve">Волонтерская деятельность/ </w:t>
            </w:r>
            <w:r w:rsidRPr="000262BC">
              <w:lastRenderedPageBreak/>
              <w:t>экскурсионная деятельность и др.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D" w:rsidRPr="00DD7907" w:rsidRDefault="00634E0D" w:rsidP="00634E0D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0262BC">
              <w:rPr>
                <w:rFonts w:eastAsia="Times New Roman"/>
                <w:sz w:val="22"/>
              </w:rPr>
              <w:lastRenderedPageBreak/>
              <w:t xml:space="preserve">Занятия в спортивных </w:t>
            </w:r>
            <w:r w:rsidRPr="000262BC">
              <w:rPr>
                <w:rFonts w:eastAsia="Times New Roman"/>
                <w:sz w:val="22"/>
              </w:rPr>
              <w:lastRenderedPageBreak/>
              <w:t>кружках и секциях/ассоциация волонтеров/Совет лицеистов и др.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D" w:rsidRPr="00DD7907" w:rsidRDefault="00606869" w:rsidP="00634E0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D" w:rsidRPr="00DD7907" w:rsidRDefault="00606869" w:rsidP="00634E0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D" w:rsidRPr="00DD7907" w:rsidRDefault="00606869" w:rsidP="00634E0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D" w:rsidRPr="00DD7907" w:rsidRDefault="00606869" w:rsidP="00634E0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D" w:rsidRPr="00DD7907" w:rsidRDefault="00606869" w:rsidP="00634E0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D" w:rsidRPr="00DD7907" w:rsidRDefault="00606869" w:rsidP="00634E0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D" w:rsidRPr="00DD7907" w:rsidRDefault="00606869" w:rsidP="00634E0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D" w:rsidRPr="00DD7907" w:rsidRDefault="00606869" w:rsidP="00634E0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0D" w:rsidRPr="00DD7907" w:rsidRDefault="00606869" w:rsidP="00634E0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</w:tr>
      <w:tr w:rsidR="00813F36" w:rsidRPr="006F0EDC" w:rsidTr="004A58EC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4A58EC" w:rsidP="00813F36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0262BC">
            <w:pPr>
              <w:pStyle w:val="a8"/>
              <w:ind w:firstLine="0"/>
              <w:jc w:val="left"/>
              <w:rPr>
                <w:sz w:val="22"/>
              </w:rPr>
            </w:pPr>
            <w:r w:rsidRPr="00813F36">
              <w:rPr>
                <w:rFonts w:eastAsia="Times New Roman"/>
                <w:sz w:val="22"/>
              </w:rPr>
              <w:t xml:space="preserve">Занятия, направленные на удовлетворение </w:t>
            </w:r>
            <w:proofErr w:type="spellStart"/>
            <w:r w:rsidRPr="00813F36">
              <w:rPr>
                <w:rFonts w:eastAsia="Times New Roman"/>
                <w:sz w:val="22"/>
              </w:rPr>
              <w:t>профориентацио</w:t>
            </w:r>
            <w:r w:rsidR="000262BC">
              <w:rPr>
                <w:rFonts w:eastAsia="Times New Roman"/>
                <w:sz w:val="22"/>
              </w:rPr>
              <w:t>н</w:t>
            </w:r>
            <w:proofErr w:type="spellEnd"/>
            <w:r w:rsidR="000262BC"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813F36">
              <w:rPr>
                <w:rFonts w:eastAsia="Times New Roman"/>
                <w:sz w:val="22"/>
              </w:rPr>
              <w:t>ных</w:t>
            </w:r>
            <w:proofErr w:type="spellEnd"/>
            <w:r w:rsidRPr="00813F36">
              <w:rPr>
                <w:rFonts w:eastAsia="Times New Roman"/>
                <w:sz w:val="22"/>
              </w:rPr>
              <w:t xml:space="preserve"> интересов и потребностей обучающихся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Факультетский день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</w:tr>
      <w:tr w:rsidR="00813F36" w:rsidRPr="006F0EDC" w:rsidTr="004A58EC"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Количество часов в неделю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14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14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14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14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14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14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</w:tr>
      <w:tr w:rsidR="00813F36" w:rsidRPr="006F0EDC" w:rsidTr="004A58EC"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Учебные недели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</w:tr>
      <w:tr w:rsidR="00813F36" w:rsidRPr="006F0EDC" w:rsidTr="004A58EC">
        <w:trPr>
          <w:trHeight w:val="480"/>
        </w:trPr>
        <w:tc>
          <w:tcPr>
            <w:tcW w:w="2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Количество часов за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 xml:space="preserve">340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 xml:space="preserve">340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 xml:space="preserve">340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 xml:space="preserve">340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 xml:space="preserve">340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 xml:space="preserve">340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 xml:space="preserve">340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 xml:space="preserve">340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813F36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 xml:space="preserve">340 </w:t>
            </w:r>
          </w:p>
        </w:tc>
      </w:tr>
    </w:tbl>
    <w:p w:rsidR="00634E5A" w:rsidRDefault="00634E5A" w:rsidP="00634E5A">
      <w:pPr>
        <w:widowControl w:val="0"/>
        <w:suppressAutoHyphens w:val="0"/>
        <w:spacing w:line="276" w:lineRule="auto"/>
        <w:ind w:firstLine="708"/>
        <w:jc w:val="left"/>
        <w:rPr>
          <w:rFonts w:eastAsia="Arial"/>
          <w:b/>
          <w:color w:val="000000"/>
          <w:szCs w:val="28"/>
          <w:lang w:eastAsia="ru-RU"/>
        </w:rPr>
      </w:pPr>
    </w:p>
    <w:p w:rsidR="00813F36" w:rsidRDefault="00813F36" w:rsidP="00627C7E">
      <w:pPr>
        <w:spacing w:line="240" w:lineRule="auto"/>
        <w:jc w:val="left"/>
        <w:rPr>
          <w:b/>
          <w:sz w:val="26"/>
          <w:szCs w:val="26"/>
        </w:rPr>
      </w:pPr>
    </w:p>
    <w:p w:rsidR="00CA1ED3" w:rsidRPr="00315177" w:rsidRDefault="003E5836" w:rsidP="00627C7E">
      <w:pPr>
        <w:spacing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11 класс</w:t>
      </w: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7"/>
        <w:gridCol w:w="1842"/>
        <w:gridCol w:w="568"/>
        <w:gridCol w:w="567"/>
        <w:gridCol w:w="567"/>
        <w:gridCol w:w="567"/>
        <w:gridCol w:w="563"/>
        <w:gridCol w:w="574"/>
        <w:gridCol w:w="707"/>
        <w:gridCol w:w="568"/>
        <w:gridCol w:w="700"/>
      </w:tblGrid>
      <w:tr w:rsidR="00813F36" w:rsidRPr="006F0EDC" w:rsidTr="006074D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№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Направления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Вид деятельности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ЕН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МИ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МЭ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СЭ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10</w:t>
            </w:r>
          </w:p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Ю</w:t>
            </w:r>
          </w:p>
        </w:tc>
      </w:tr>
      <w:tr w:rsidR="00813F36" w:rsidRPr="006F0EDC" w:rsidTr="006074D4">
        <w:trPr>
          <w:trHeight w:val="153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pStyle w:val="TableParagraph"/>
            </w:pPr>
            <w:r w:rsidRPr="00DD7907">
              <w:t>Информационно- просветительские занятия</w:t>
            </w:r>
          </w:p>
          <w:p w:rsidR="00813F36" w:rsidRPr="00DD7907" w:rsidRDefault="00813F36" w:rsidP="006074D4">
            <w:pPr>
              <w:pStyle w:val="TableParagraph"/>
            </w:pPr>
            <w:r w:rsidRPr="00DD7907">
              <w:t>патриотической, нравственной, и экологической направленности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pStyle w:val="TableParagraph"/>
            </w:pPr>
            <w:r w:rsidRPr="00DD7907">
              <w:t>«Разговоры</w:t>
            </w:r>
          </w:p>
          <w:p w:rsidR="00813F36" w:rsidRPr="00DD7907" w:rsidRDefault="00813F36" w:rsidP="006074D4">
            <w:pPr>
              <w:pStyle w:val="TableParagraph"/>
            </w:pPr>
            <w:r w:rsidRPr="00DD7907">
              <w:t>о важном»</w:t>
            </w:r>
          </w:p>
          <w:p w:rsidR="00813F36" w:rsidRPr="00DD7907" w:rsidRDefault="00813F36" w:rsidP="006074D4">
            <w:pPr>
              <w:pStyle w:val="TableParagraph"/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36" w:rsidRPr="00DD7907" w:rsidRDefault="00813F36" w:rsidP="006074D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E45AF4" w:rsidRPr="006F0EDC" w:rsidTr="006074D4"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F4" w:rsidRPr="00DD7907" w:rsidRDefault="00634E0D" w:rsidP="00E45AF4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F4" w:rsidRPr="00DD7907" w:rsidRDefault="000262BC" w:rsidP="00E45AF4">
            <w:pPr>
              <w:pStyle w:val="a8"/>
              <w:ind w:firstLine="0"/>
              <w:jc w:val="left"/>
              <w:rPr>
                <w:sz w:val="22"/>
              </w:rPr>
            </w:pPr>
            <w:r w:rsidRPr="0095734F">
              <w:rPr>
                <w:sz w:val="24"/>
                <w:szCs w:val="24"/>
              </w:rPr>
              <w:t>Внеурочная деятельность по углубленному изучению отдельных предметов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F4" w:rsidRPr="00DD7907" w:rsidRDefault="00E45AF4" w:rsidP="00E45AF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Подготовка к ГИА 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F4" w:rsidRPr="00DD7907" w:rsidRDefault="003556E9" w:rsidP="00E45AF4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F4" w:rsidRPr="00DD7907" w:rsidRDefault="003556E9" w:rsidP="00E45AF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F4" w:rsidRPr="00DD7907" w:rsidRDefault="003556E9" w:rsidP="00E45AF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F4" w:rsidRPr="00DD7907" w:rsidRDefault="003556E9" w:rsidP="00E45AF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F4" w:rsidRPr="00DD7907" w:rsidRDefault="003556E9" w:rsidP="00E45AF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F4" w:rsidRPr="00DD7907" w:rsidRDefault="003556E9" w:rsidP="00E45AF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F4" w:rsidRPr="00DD7907" w:rsidRDefault="003556E9" w:rsidP="00E45AF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F4" w:rsidRPr="00DD7907" w:rsidRDefault="003556E9" w:rsidP="00E45AF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F4" w:rsidRPr="00DD7907" w:rsidRDefault="003556E9" w:rsidP="00E45AF4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5</w:t>
            </w:r>
          </w:p>
        </w:tc>
      </w:tr>
      <w:tr w:rsidR="000262BC" w:rsidRPr="006F0EDC" w:rsidTr="006074D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634E0D" w:rsidP="000262BC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pStyle w:val="TableParagraph"/>
            </w:pPr>
            <w:r w:rsidRPr="000262BC">
              <w:t>Волонтерская деятельность/ экскурсионная деятельность и др.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Default="000262BC" w:rsidP="000262BC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</w:rPr>
            </w:pPr>
            <w:r w:rsidRPr="000262BC">
              <w:rPr>
                <w:rFonts w:eastAsia="Times New Roman"/>
                <w:sz w:val="22"/>
              </w:rPr>
              <w:t>Занятия в спортивных кружках и секциях/</w:t>
            </w:r>
            <w:r>
              <w:rPr>
                <w:rFonts w:eastAsia="Times New Roman"/>
                <w:sz w:val="22"/>
              </w:rPr>
              <w:t xml:space="preserve">ассоциация </w:t>
            </w:r>
            <w:r w:rsidRPr="000262BC">
              <w:rPr>
                <w:rFonts w:eastAsia="Times New Roman"/>
                <w:sz w:val="22"/>
              </w:rPr>
              <w:t>волонтеров/</w:t>
            </w:r>
          </w:p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0262BC">
              <w:rPr>
                <w:rFonts w:eastAsia="Times New Roman"/>
                <w:sz w:val="22"/>
              </w:rPr>
              <w:t>Совет лицеистов и др.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3556E9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Default="003556E9" w:rsidP="000262BC">
            <w:pPr>
              <w:ind w:firstLine="0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Default="003556E9" w:rsidP="000262BC">
            <w:pPr>
              <w:ind w:firstLine="0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Default="003556E9" w:rsidP="000262BC">
            <w:pPr>
              <w:ind w:firstLine="0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Default="003556E9" w:rsidP="000262BC">
            <w:pPr>
              <w:ind w:firstLine="0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Default="003556E9" w:rsidP="000262BC">
            <w:pPr>
              <w:ind w:firstLine="0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Default="003556E9" w:rsidP="000262BC">
            <w:pPr>
              <w:ind w:firstLine="0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Default="003556E9" w:rsidP="000262BC">
            <w:pPr>
              <w:ind w:firstLine="0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  <w:p w:rsidR="000262BC" w:rsidRPr="00813F36" w:rsidRDefault="000262BC" w:rsidP="000262BC">
            <w:pPr>
              <w:jc w:val="center"/>
            </w:pPr>
            <w: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Default="003556E9" w:rsidP="000262BC">
            <w:pPr>
              <w:ind w:firstLine="0"/>
              <w:jc w:val="center"/>
            </w:pPr>
            <w:r>
              <w:rPr>
                <w:rFonts w:eastAsia="Times New Roman"/>
                <w:sz w:val="22"/>
                <w:lang w:eastAsia="ru-RU"/>
              </w:rPr>
              <w:t>4</w:t>
            </w:r>
          </w:p>
        </w:tc>
      </w:tr>
      <w:tr w:rsidR="000262BC" w:rsidRPr="006F0EDC" w:rsidTr="006074D4"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Количество часов в неделю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14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14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14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14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14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14"/>
                <w:lang w:eastAsia="ru-RU"/>
              </w:rPr>
            </w:pPr>
            <w:r w:rsidRPr="00DD7907">
              <w:rPr>
                <w:rFonts w:eastAsia="Times New Roman"/>
                <w:sz w:val="14"/>
                <w:lang w:eastAsia="ru-RU"/>
              </w:rPr>
              <w:t>не более 10</w:t>
            </w:r>
          </w:p>
        </w:tc>
      </w:tr>
      <w:tr w:rsidR="000262BC" w:rsidRPr="006F0EDC" w:rsidTr="006074D4"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Учебные недели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34</w:t>
            </w:r>
          </w:p>
        </w:tc>
      </w:tr>
      <w:tr w:rsidR="000262BC" w:rsidRPr="006F0EDC" w:rsidTr="006074D4">
        <w:trPr>
          <w:trHeight w:val="480"/>
        </w:trPr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 w:rsidRPr="00DD7907">
              <w:rPr>
                <w:rFonts w:eastAsia="Times New Roman"/>
                <w:sz w:val="22"/>
                <w:lang w:eastAsia="ru-RU"/>
              </w:rPr>
              <w:t>Количество часов за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3556E9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340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3556E9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340</w:t>
            </w:r>
            <w:r w:rsidR="000262BC" w:rsidRPr="00DD7907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3556E9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340</w:t>
            </w:r>
            <w:r w:rsidR="000262BC" w:rsidRPr="00DD7907">
              <w:rPr>
                <w:rFonts w:eastAsia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3556E9" w:rsidRDefault="003556E9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340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3556E9" w:rsidRDefault="003556E9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340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3556E9" w:rsidRDefault="003556E9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340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3556E9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3556E9" w:rsidRDefault="003556E9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val="en-US" w:eastAsia="ru-RU"/>
              </w:rPr>
            </w:pPr>
            <w:r>
              <w:rPr>
                <w:rFonts w:eastAsia="Times New Roman"/>
                <w:sz w:val="22"/>
                <w:lang w:val="en-US" w:eastAsia="ru-RU"/>
              </w:rPr>
              <w:t>340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3556E9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340</w:t>
            </w:r>
          </w:p>
        </w:tc>
      </w:tr>
      <w:tr w:rsidR="000262BC" w:rsidRPr="006F0EDC" w:rsidTr="00813F36">
        <w:trPr>
          <w:trHeight w:val="480"/>
        </w:trPr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0262BC" w:rsidP="000262BC">
            <w:pPr>
              <w:suppressAutoHyphens w:val="0"/>
              <w:spacing w:line="240" w:lineRule="auto"/>
              <w:ind w:firstLine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 xml:space="preserve">Количество часов за 2 года </w:t>
            </w:r>
          </w:p>
        </w:tc>
        <w:tc>
          <w:tcPr>
            <w:tcW w:w="2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BC" w:rsidRPr="00DD7907" w:rsidRDefault="003556E9" w:rsidP="000262BC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680</w:t>
            </w:r>
          </w:p>
        </w:tc>
      </w:tr>
    </w:tbl>
    <w:p w:rsidR="00CA1ED3" w:rsidRPr="003E5836" w:rsidRDefault="00CA1ED3" w:rsidP="00CA1ED3">
      <w:pPr>
        <w:suppressAutoHyphens w:val="0"/>
        <w:spacing w:after="160" w:line="259" w:lineRule="auto"/>
        <w:ind w:firstLine="0"/>
        <w:jc w:val="left"/>
        <w:rPr>
          <w:szCs w:val="28"/>
        </w:rPr>
      </w:pPr>
    </w:p>
    <w:p w:rsidR="00CA1ED3" w:rsidRPr="00B63253" w:rsidRDefault="00CA1ED3" w:rsidP="00CA1ED3">
      <w:pPr>
        <w:rPr>
          <w:szCs w:val="28"/>
        </w:rPr>
      </w:pPr>
    </w:p>
    <w:p w:rsidR="00CA1ED3" w:rsidRPr="00A74E38" w:rsidRDefault="00CA1ED3" w:rsidP="00CA1ED3">
      <w:pPr>
        <w:ind w:firstLine="0"/>
        <w:rPr>
          <w:color w:val="FF0000"/>
          <w:szCs w:val="28"/>
        </w:rPr>
      </w:pPr>
    </w:p>
    <w:p w:rsidR="00CA1ED3" w:rsidRDefault="00CA1ED3" w:rsidP="00CA1ED3">
      <w:pPr>
        <w:ind w:firstLine="0"/>
        <w:jc w:val="center"/>
        <w:rPr>
          <w:b/>
          <w:bCs/>
          <w:szCs w:val="28"/>
        </w:rPr>
      </w:pPr>
    </w:p>
    <w:p w:rsidR="005A2983" w:rsidRDefault="005A2983"/>
    <w:sectPr w:rsidR="005A2983" w:rsidSect="00DE136B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0F" w:rsidRDefault="009F7D0F">
      <w:pPr>
        <w:spacing w:line="240" w:lineRule="auto"/>
      </w:pPr>
      <w:r>
        <w:separator/>
      </w:r>
    </w:p>
  </w:endnote>
  <w:endnote w:type="continuationSeparator" w:id="0">
    <w:p w:rsidR="009F7D0F" w:rsidRDefault="009F7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9F7D0F">
    <w:pPr>
      <w:pStyle w:val="a5"/>
      <w:jc w:val="right"/>
    </w:pPr>
    <w:r>
      <w:rPr>
        <w:lang w:val="en-US"/>
      </w:rPr>
      <w:t>04.09.2024 № 2.13-05/040924-2</w:t>
    </w:r>
  </w:p>
  <w:p w:rsidR="00263AE8" w:rsidRDefault="009F7D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0F" w:rsidRDefault="009F7D0F">
      <w:pPr>
        <w:spacing w:line="240" w:lineRule="auto"/>
      </w:pPr>
      <w:r>
        <w:separator/>
      </w:r>
    </w:p>
  </w:footnote>
  <w:footnote w:type="continuationSeparator" w:id="0">
    <w:p w:rsidR="009F7D0F" w:rsidRDefault="009F7D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2895"/>
    <w:multiLevelType w:val="hybridMultilevel"/>
    <w:tmpl w:val="6C24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CC1112"/>
    <w:multiLevelType w:val="hybridMultilevel"/>
    <w:tmpl w:val="93441052"/>
    <w:lvl w:ilvl="0" w:tplc="74E630E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1F32DE7"/>
    <w:multiLevelType w:val="hybridMultilevel"/>
    <w:tmpl w:val="5BCC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D3"/>
    <w:rsid w:val="0002624A"/>
    <w:rsid w:val="000262BC"/>
    <w:rsid w:val="000335ED"/>
    <w:rsid w:val="000E2F9C"/>
    <w:rsid w:val="00146DF5"/>
    <w:rsid w:val="001A3ECD"/>
    <w:rsid w:val="00217CCE"/>
    <w:rsid w:val="0026349D"/>
    <w:rsid w:val="002F0EAD"/>
    <w:rsid w:val="00314A58"/>
    <w:rsid w:val="00350828"/>
    <w:rsid w:val="003556E9"/>
    <w:rsid w:val="003E5836"/>
    <w:rsid w:val="00433963"/>
    <w:rsid w:val="004A58EC"/>
    <w:rsid w:val="004D350A"/>
    <w:rsid w:val="005111A5"/>
    <w:rsid w:val="005A2983"/>
    <w:rsid w:val="005B5745"/>
    <w:rsid w:val="00606869"/>
    <w:rsid w:val="00627C7E"/>
    <w:rsid w:val="00634E0D"/>
    <w:rsid w:val="00634E5A"/>
    <w:rsid w:val="00665D53"/>
    <w:rsid w:val="007C5E57"/>
    <w:rsid w:val="00813F36"/>
    <w:rsid w:val="00845180"/>
    <w:rsid w:val="00863BB9"/>
    <w:rsid w:val="00964A81"/>
    <w:rsid w:val="009F7D0F"/>
    <w:rsid w:val="00C054FA"/>
    <w:rsid w:val="00C66C9B"/>
    <w:rsid w:val="00C9105A"/>
    <w:rsid w:val="00CA1ED3"/>
    <w:rsid w:val="00CE66F7"/>
    <w:rsid w:val="00DD7907"/>
    <w:rsid w:val="00DE136B"/>
    <w:rsid w:val="00E45AF4"/>
    <w:rsid w:val="00E5178B"/>
    <w:rsid w:val="00E7052E"/>
    <w:rsid w:val="00E730F9"/>
    <w:rsid w:val="00F135DD"/>
    <w:rsid w:val="00F96C29"/>
    <w:rsid w:val="00F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21D3"/>
  <w15:chartTrackingRefBased/>
  <w15:docId w15:val="{DB6D7E33-9AED-48E8-BC33-62F0BCEE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1ED3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CA1ED3"/>
    <w:pPr>
      <w:keepNext/>
      <w:keepLines/>
      <w:tabs>
        <w:tab w:val="left" w:pos="142"/>
      </w:tabs>
      <w:outlineLvl w:val="1"/>
    </w:pPr>
    <w:rPr>
      <w:rFonts w:eastAsia="Times New Roman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CA1ED3"/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ConsPlusNormal">
    <w:name w:val="ConsPlusNormal"/>
    <w:uiPriority w:val="99"/>
    <w:rsid w:val="00CA1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0"/>
    <w:uiPriority w:val="99"/>
    <w:rsid w:val="00CA1ED3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Title"/>
    <w:basedOn w:val="a0"/>
    <w:link w:val="a6"/>
    <w:qFormat/>
    <w:rsid w:val="00CA1ED3"/>
    <w:pPr>
      <w:widowControl w:val="0"/>
      <w:shd w:val="clear" w:color="auto" w:fill="FFFFFF"/>
      <w:suppressAutoHyphens w:val="0"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color w:val="000000"/>
      <w:spacing w:val="-2"/>
      <w:szCs w:val="28"/>
      <w:lang w:eastAsia="ru-RU"/>
    </w:rPr>
  </w:style>
  <w:style w:type="character" w:customStyle="1" w:styleId="a6">
    <w:name w:val="Заголовок Знак"/>
    <w:basedOn w:val="a1"/>
    <w:link w:val="a5"/>
    <w:rsid w:val="00CA1ED3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s1">
    <w:name w:val="s_1"/>
    <w:basedOn w:val="a0"/>
    <w:rsid w:val="00CA1ED3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_"/>
    <w:basedOn w:val="a1"/>
    <w:link w:val="15"/>
    <w:rsid w:val="00CA1E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5"/>
    <w:basedOn w:val="a0"/>
    <w:link w:val="a7"/>
    <w:rsid w:val="00CA1ED3"/>
    <w:pPr>
      <w:shd w:val="clear" w:color="auto" w:fill="FFFFFF"/>
      <w:suppressAutoHyphens w:val="0"/>
      <w:spacing w:before="1380" w:after="4320" w:line="0" w:lineRule="atLeast"/>
      <w:ind w:hanging="360"/>
      <w:jc w:val="left"/>
    </w:pPr>
    <w:rPr>
      <w:rFonts w:eastAsia="Times New Roman"/>
      <w:sz w:val="27"/>
      <w:szCs w:val="27"/>
    </w:rPr>
  </w:style>
  <w:style w:type="table" w:customStyle="1" w:styleId="TableGrid">
    <w:name w:val="TableGrid"/>
    <w:rsid w:val="00CA1E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DE136B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Перечень Знак"/>
    <w:link w:val="a"/>
    <w:locked/>
    <w:rsid w:val="00DE136B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9"/>
    <w:qFormat/>
    <w:rsid w:val="00DE136B"/>
    <w:pPr>
      <w:numPr>
        <w:numId w:val="1"/>
      </w:numPr>
      <w:ind w:left="0" w:firstLine="284"/>
    </w:pPr>
    <w:rPr>
      <w:u w:color="000000"/>
      <w:bdr w:val="none" w:sz="0" w:space="0" w:color="auto" w:frame="1"/>
      <w:lang w:eastAsia="ru-RU"/>
    </w:rPr>
  </w:style>
  <w:style w:type="paragraph" w:styleId="aa">
    <w:name w:val="List Paragraph"/>
    <w:basedOn w:val="a0"/>
    <w:uiPriority w:val="34"/>
    <w:qFormat/>
    <w:rsid w:val="00627C7E"/>
    <w:pPr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3E5836"/>
    <w:pPr>
      <w:widowControl w:val="0"/>
      <w:suppressAutoHyphens w:val="0"/>
      <w:autoSpaceDE w:val="0"/>
      <w:autoSpaceDN w:val="0"/>
      <w:spacing w:line="240" w:lineRule="auto"/>
      <w:ind w:firstLine="0"/>
      <w:jc w:val="left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tavdeeva@hse.ru</dc:creator>
  <cp:keywords/>
  <dc:description/>
  <cp:lastModifiedBy>Авдеева Татьяна Петровна</cp:lastModifiedBy>
  <cp:revision>2</cp:revision>
  <dcterms:created xsi:type="dcterms:W3CDTF">2024-10-07T14:14:00Z</dcterms:created>
  <dcterms:modified xsi:type="dcterms:W3CDTF">2024-10-07T14:14:00Z</dcterms:modified>
</cp:coreProperties>
</file>