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2C" w:rsidRDefault="009E332C" w:rsidP="00BE501D">
      <w:pPr>
        <w:spacing w:line="240" w:lineRule="auto"/>
        <w:ind w:left="5670" w:right="-1" w:firstLine="0"/>
        <w:rPr>
          <w:sz w:val="26"/>
          <w:szCs w:val="26"/>
        </w:rPr>
      </w:pPr>
      <w:r>
        <w:rPr>
          <w:sz w:val="26"/>
          <w:szCs w:val="26"/>
        </w:rPr>
        <w:t xml:space="preserve">Приложение 1                                                   </w:t>
      </w:r>
    </w:p>
    <w:p w:rsidR="009E332C" w:rsidRDefault="009E332C" w:rsidP="009E332C">
      <w:pPr>
        <w:spacing w:line="240" w:lineRule="auto"/>
        <w:ind w:left="5670" w:firstLine="0"/>
        <w:rPr>
          <w:sz w:val="26"/>
          <w:szCs w:val="26"/>
        </w:rPr>
      </w:pPr>
    </w:p>
    <w:p w:rsidR="009E332C" w:rsidRDefault="009E332C" w:rsidP="009E332C">
      <w:pPr>
        <w:spacing w:line="240" w:lineRule="auto"/>
        <w:ind w:left="5670" w:firstLine="0"/>
        <w:rPr>
          <w:sz w:val="26"/>
          <w:szCs w:val="26"/>
        </w:rPr>
      </w:pPr>
      <w:r>
        <w:rPr>
          <w:sz w:val="26"/>
          <w:szCs w:val="26"/>
        </w:rPr>
        <w:t xml:space="preserve">УТВЕРЖДЕН                                                        </w:t>
      </w:r>
    </w:p>
    <w:p w:rsidR="009E332C" w:rsidRDefault="009E332C" w:rsidP="009E332C">
      <w:pPr>
        <w:spacing w:line="240" w:lineRule="auto"/>
        <w:ind w:left="5670" w:firstLine="0"/>
        <w:rPr>
          <w:sz w:val="26"/>
          <w:szCs w:val="26"/>
        </w:rPr>
      </w:pPr>
      <w:r>
        <w:rPr>
          <w:sz w:val="26"/>
          <w:szCs w:val="26"/>
        </w:rPr>
        <w:t>приказом НИУ ВШЭ</w:t>
      </w:r>
    </w:p>
    <w:p w:rsidR="009E332C" w:rsidRDefault="00BE501D" w:rsidP="009E332C">
      <w:pPr>
        <w:spacing w:line="240" w:lineRule="auto"/>
        <w:ind w:left="5670" w:right="-708" w:firstLine="0"/>
        <w:rPr>
          <w:b/>
        </w:rPr>
      </w:pPr>
      <w:r>
        <w:rPr>
          <w:sz w:val="26"/>
          <w:szCs w:val="26"/>
        </w:rPr>
        <w:t>от__________ №______________</w:t>
      </w:r>
    </w:p>
    <w:p w:rsidR="009E332C" w:rsidRDefault="009E332C" w:rsidP="009E332C">
      <w:pPr>
        <w:spacing w:after="160" w:line="256" w:lineRule="auto"/>
        <w:ind w:right="-284" w:firstLine="0"/>
        <w:jc w:val="center"/>
        <w:rPr>
          <w:b/>
          <w:sz w:val="26"/>
          <w:szCs w:val="26"/>
        </w:rPr>
      </w:pPr>
    </w:p>
    <w:p w:rsidR="009E332C" w:rsidRDefault="009E332C" w:rsidP="009E332C">
      <w:pPr>
        <w:spacing w:line="256" w:lineRule="auto"/>
        <w:ind w:right="-708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план </w:t>
      </w:r>
    </w:p>
    <w:p w:rsidR="0075455D" w:rsidRDefault="009E332C" w:rsidP="009E332C">
      <w:pPr>
        <w:spacing w:line="256" w:lineRule="auto"/>
        <w:ind w:right="-708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направления «Дизайн»</w:t>
      </w:r>
    </w:p>
    <w:p w:rsidR="004A535A" w:rsidRDefault="004A535A" w:rsidP="009E332C">
      <w:pPr>
        <w:spacing w:line="256" w:lineRule="auto"/>
        <w:ind w:right="-708" w:firstLine="0"/>
        <w:jc w:val="center"/>
        <w:rPr>
          <w:b/>
          <w:sz w:val="26"/>
          <w:szCs w:val="26"/>
        </w:rPr>
      </w:pPr>
    </w:p>
    <w:p w:rsidR="008B60C3" w:rsidRDefault="008B60C3" w:rsidP="008B60C3">
      <w:pPr>
        <w:tabs>
          <w:tab w:val="left" w:pos="8931"/>
        </w:tabs>
        <w:spacing w:line="254" w:lineRule="auto"/>
        <w:ind w:left="360" w:right="-708" w:hanging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Пояснительная записка</w:t>
      </w:r>
    </w:p>
    <w:p w:rsidR="0082215D" w:rsidRDefault="0082215D" w:rsidP="009E332C">
      <w:pPr>
        <w:spacing w:line="256" w:lineRule="auto"/>
        <w:ind w:right="-708" w:firstLine="0"/>
        <w:jc w:val="center"/>
        <w:rPr>
          <w:b/>
          <w:sz w:val="26"/>
          <w:szCs w:val="26"/>
        </w:rPr>
      </w:pP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Направление обеспечивает качественную подготовку обучающихся в специализированной области дизайна и поступление на образовательные программы, в том числе о</w:t>
      </w:r>
      <w:r w:rsidRPr="0075455D">
        <w:rPr>
          <w:color w:val="000000"/>
          <w:sz w:val="26"/>
          <w:szCs w:val="26"/>
        </w:rPr>
        <w:t>нлайн-бакалавриат Школы дизайна НИУ ВШЭ</w:t>
      </w:r>
      <w:r w:rsidR="004435A9">
        <w:rPr>
          <w:color w:val="000000"/>
          <w:sz w:val="26"/>
          <w:szCs w:val="26"/>
        </w:rPr>
        <w:t xml:space="preserve"> (в</w:t>
      </w:r>
      <w:r w:rsidR="004435A9" w:rsidRPr="004435A9">
        <w:rPr>
          <w:color w:val="000000"/>
          <w:sz w:val="26"/>
          <w:szCs w:val="26"/>
        </w:rPr>
        <w:t xml:space="preserve"> рамках программы в настоящий момент открыто восемь профилей обучения: «Коммуникационный дизайн», «Анимация и иллюстрация», «Гейм-дизайн», «Дизайн и программирование», «Дизайн и продвижение цифрового продукта», «Дизайн и современное искусство» (первый набор в 2025 г.), «Дизайн среды </w:t>
      </w:r>
      <w:r w:rsidR="004435A9">
        <w:rPr>
          <w:color w:val="000000"/>
          <w:sz w:val="26"/>
          <w:szCs w:val="26"/>
        </w:rPr>
        <w:t>и интерьера», «3D-постпродакшн»)</w:t>
      </w:r>
      <w:r>
        <w:rPr>
          <w:color w:val="000000"/>
          <w:sz w:val="26"/>
          <w:szCs w:val="26"/>
        </w:rPr>
        <w:t>. Набор на эти образовательные программы бакалавриата осуществляется по результатам следующих вступительных испытаний: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Chars="272" w:firstLine="707"/>
        <w:rPr>
          <w:color w:val="000000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115"/>
        <w:gridCol w:w="3229"/>
      </w:tblGrid>
      <w:tr w:rsidR="0075455D" w:rsidRPr="0070025C" w:rsidTr="00361ECC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Факультет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Вступительные испытания в порядке приоритета</w:t>
            </w:r>
          </w:p>
        </w:tc>
      </w:tr>
      <w:tr w:rsidR="0075455D" w:rsidTr="00361ECC">
        <w:trPr>
          <w:cantSplit/>
          <w:trHeight w:val="343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Факультет креативных индустрий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Дизайн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Творческое испытание</w:t>
            </w:r>
          </w:p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Русский язык</w:t>
            </w:r>
          </w:p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Литература</w:t>
            </w:r>
          </w:p>
        </w:tc>
      </w:tr>
      <w:tr w:rsidR="0075455D" w:rsidTr="00361ECC">
        <w:trPr>
          <w:cantSplit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55D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Chars="272" w:firstLine="707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Мода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75455D" w:rsidTr="00361ECC">
        <w:trPr>
          <w:cantSplit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55D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Chars="272" w:firstLine="707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Современное искусство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55D" w:rsidRPr="0070025C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Русский язык</w:t>
            </w:r>
          </w:p>
          <w:p w:rsidR="0075455D" w:rsidRPr="0070025C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Литература</w:t>
            </w:r>
          </w:p>
          <w:p w:rsidR="0075455D" w:rsidRPr="0070025C" w:rsidRDefault="0075455D" w:rsidP="0094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70025C">
              <w:rPr>
                <w:sz w:val="26"/>
                <w:szCs w:val="26"/>
              </w:rPr>
              <w:t>Иностранный язык / Обществознание / История</w:t>
            </w:r>
          </w:p>
        </w:tc>
      </w:tr>
    </w:tbl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ind w:firstLineChars="272" w:firstLine="707"/>
        <w:rPr>
          <w:color w:val="000000"/>
          <w:sz w:val="26"/>
          <w:szCs w:val="26"/>
        </w:rPr>
      </w:pPr>
    </w:p>
    <w:p w:rsidR="0075455D" w:rsidRDefault="0075455D" w:rsidP="004435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Учебный план обеспечивает реализацию требований Федеральных государственных образовательных стандартов среднего общего образования (далее – ФГОС СОО),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 xml:space="preserve">Федеральной образовательной программы среднего общего образования, определяет учебную нагрузку перечень учебных предметов, учебных курсов, учебных модулей. 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Обучение на данном направлении заинтересует обучающихся, стремящихся посвятить себя сфере дизайна. При дальнейшем обучении в бакалавриате Школы дизайна в ВШЭ обучающиеся смогут выбрать один из следующих профилей: «Коммуникационный дизайн», «Анимация, «CGI и визуальные эффекты», «Гейм-дизайн», «Дизайн и программирование», «Дизайн и продвижение цифрового продукта», «Дизайн и современное искусство», «Дизайн среды и интерьера», «Игровая графика и концепт-арт», «Иллюстрация и комикс», «Искусственный интеллект и видеопродакшн», «Медиа и дизайн», «Предметный и </w:t>
      </w:r>
      <w:r>
        <w:rPr>
          <w:color w:val="000000"/>
          <w:sz w:val="26"/>
          <w:szCs w:val="26"/>
        </w:rPr>
        <w:lastRenderedPageBreak/>
        <w:t>промышленный дизайн», «Дизайн одежды» или «Брендинг в индустрии моды», «Современное искусство», «Экранные искусства», «Саунд-арт и саунд-дизайн», «Концепт-арт и цифровое искусство» и «Ивент. Театр. Перформанс».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Особенностью учебного плана направления является то, что один из дней обучения обу</w:t>
      </w:r>
      <w:r w:rsidR="004435A9">
        <w:rPr>
          <w:color w:val="000000"/>
          <w:sz w:val="26"/>
          <w:szCs w:val="26"/>
        </w:rPr>
        <w:t>чающиеся проводят на занятиях в онлайн-кампусе на программе онлайн-бакалавриата Школы</w:t>
      </w:r>
      <w:r>
        <w:rPr>
          <w:color w:val="000000"/>
          <w:sz w:val="26"/>
          <w:szCs w:val="26"/>
        </w:rPr>
        <w:t xml:space="preserve"> дизайна, изучая специальные дисциплины в области дизайна и разрабатывая собственные творческие проекты в зависимости от выбранной обр</w:t>
      </w:r>
      <w:r w:rsidR="004435A9">
        <w:rPr>
          <w:color w:val="000000"/>
          <w:sz w:val="26"/>
          <w:szCs w:val="26"/>
        </w:rPr>
        <w:t xml:space="preserve">азовательной программы. </w:t>
      </w:r>
      <w:r>
        <w:rPr>
          <w:color w:val="000000"/>
          <w:sz w:val="26"/>
          <w:szCs w:val="26"/>
        </w:rPr>
        <w:t xml:space="preserve">Исследовательские компетенции лицеисты развивают на научно-исследовательском семинаре. 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этим в учебном плане учащимся предлагается углубленное изучение из 2 учебных предметов - Литература, Иностранный язык. Дополнительным учебным предметом в учебном плане направления является Мировая художественная культура (далее- МХК). Предмет изучается на углубленном уровне и предполагает подход к отбору содержания с акцентом на дальнейшее успешное выступление обучающихся на предметных олимпиадах по МХК. Учебный предмет Русский язык лицеисты изучают с увеличенным количеством часов в неделю с целью максимально эффективной подготовки к сдаче единого государственного экзамена. Учебный предмет Информатика рассчитан на изуче</w:t>
      </w:r>
      <w:r w:rsidR="004435A9">
        <w:rPr>
          <w:color w:val="000000"/>
          <w:sz w:val="26"/>
          <w:szCs w:val="26"/>
        </w:rPr>
        <w:t>ние в 11</w:t>
      </w:r>
      <w:r>
        <w:rPr>
          <w:color w:val="000000"/>
          <w:sz w:val="26"/>
          <w:szCs w:val="26"/>
        </w:rPr>
        <w:t xml:space="preserve"> классе, при этом обучающиеся </w:t>
      </w:r>
      <w:r w:rsidR="004435A9">
        <w:rPr>
          <w:color w:val="000000"/>
          <w:sz w:val="26"/>
          <w:szCs w:val="26"/>
        </w:rPr>
        <w:t xml:space="preserve">начинают </w:t>
      </w:r>
      <w:r>
        <w:rPr>
          <w:color w:val="000000"/>
          <w:sz w:val="26"/>
          <w:szCs w:val="26"/>
        </w:rPr>
        <w:t>изучат</w:t>
      </w:r>
      <w:r w:rsidR="004435A9">
        <w:rPr>
          <w:color w:val="000000"/>
          <w:sz w:val="26"/>
          <w:szCs w:val="26"/>
        </w:rPr>
        <w:t>ь информационные технологии в 10</w:t>
      </w:r>
      <w:r>
        <w:rPr>
          <w:color w:val="000000"/>
          <w:sz w:val="26"/>
          <w:szCs w:val="26"/>
        </w:rPr>
        <w:t xml:space="preserve"> классе в рамках реализации программы факультетского дня. 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части формируемой образовательной организацией лицеистам предлагается набор учебных предметов (курсов), поддерживающих выбранный профиль и направление обучения: </w:t>
      </w:r>
    </w:p>
    <w:p w:rsidR="0075455D" w:rsidRDefault="0075455D" w:rsidP="00754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0" w:firstLineChars="272" w:firstLine="707"/>
        <w:jc w:val="left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Теория познания;</w:t>
      </w:r>
    </w:p>
    <w:p w:rsidR="0075455D" w:rsidRDefault="0075455D" w:rsidP="00754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0" w:firstLineChars="272" w:firstLine="707"/>
        <w:jc w:val="left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Исследования современной культуры;   </w:t>
      </w:r>
    </w:p>
    <w:p w:rsidR="0075455D" w:rsidRDefault="0075455D" w:rsidP="00754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0" w:firstLineChars="272" w:firstLine="707"/>
        <w:jc w:val="left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Дизайн (в рамках реализации программы Факультетского дня);</w:t>
      </w:r>
    </w:p>
    <w:p w:rsidR="0075455D" w:rsidRPr="00CC0C0C" w:rsidRDefault="00CC0C0C" w:rsidP="00CC0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0" w:firstLineChars="272" w:firstLine="707"/>
        <w:jc w:val="left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Научно-исследовательский семинар</w:t>
      </w:r>
      <w:r w:rsidR="0075455D">
        <w:rPr>
          <w:color w:val="000000"/>
          <w:sz w:val="26"/>
          <w:szCs w:val="26"/>
        </w:rPr>
        <w:t xml:space="preserve"> (в рамках реализации программы Факультетского дня).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Учебный курс Теория познания является в Лицее обязательным для изучения, так как ставит своей целью научить учащихся критическому мышлению и позволяет осознавать себя как мыслящего и ответственного человека.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учебном плане </w:t>
      </w:r>
      <w:r w:rsidR="008D2A0B">
        <w:rPr>
          <w:color w:val="000000"/>
          <w:sz w:val="26"/>
          <w:szCs w:val="26"/>
        </w:rPr>
        <w:t>предусмотрено выполнение учащимися</w:t>
      </w:r>
      <w:r>
        <w:rPr>
          <w:color w:val="000000"/>
          <w:sz w:val="26"/>
          <w:szCs w:val="26"/>
        </w:rPr>
        <w:t xml:space="preserve"> индивидуального проекта (исследования).</w:t>
      </w:r>
      <w:r w:rsidR="00CC0C0C">
        <w:rPr>
          <w:color w:val="000000"/>
          <w:sz w:val="26"/>
          <w:szCs w:val="26"/>
        </w:rPr>
        <w:t xml:space="preserve"> Предмет Индивидуальный учебный проект реализуется без аудиторной нагрузки, отельными консультационными часами по ходу выполнения </w:t>
      </w:r>
      <w:r w:rsidR="008D2A0B">
        <w:rPr>
          <w:color w:val="000000"/>
          <w:sz w:val="26"/>
          <w:szCs w:val="26"/>
        </w:rPr>
        <w:t xml:space="preserve">учащимися </w:t>
      </w:r>
      <w:r w:rsidR="00CC0C0C">
        <w:rPr>
          <w:color w:val="000000"/>
          <w:sz w:val="26"/>
          <w:szCs w:val="26"/>
        </w:rPr>
        <w:t>индивидуальной выпускной работы</w:t>
      </w:r>
      <w:r w:rsidR="008D2A0B">
        <w:rPr>
          <w:color w:val="000000"/>
          <w:sz w:val="26"/>
          <w:szCs w:val="26"/>
        </w:rPr>
        <w:t xml:space="preserve"> (ИВР)</w:t>
      </w:r>
      <w:r w:rsidR="00CC0C0C">
        <w:rPr>
          <w:color w:val="000000"/>
          <w:sz w:val="26"/>
          <w:szCs w:val="26"/>
        </w:rPr>
        <w:t xml:space="preserve">. </w:t>
      </w:r>
    </w:p>
    <w:p w:rsidR="0075455D" w:rsidRDefault="0075455D" w:rsidP="00754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72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Промежуточная аттестация по учебным предметам (курсам) учебного плана подразделяется:</w:t>
      </w:r>
    </w:p>
    <w:p w:rsidR="0075455D" w:rsidRDefault="0075455D" w:rsidP="00754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0" w:firstLineChars="272" w:firstLine="707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полугодовая промежуточная аттестация, которая проводится по учебному предмету (курсу) по итогам полугодия; </w:t>
      </w:r>
    </w:p>
    <w:p w:rsidR="0075455D" w:rsidRDefault="0075455D" w:rsidP="00754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0" w:firstLineChars="272" w:firstLine="707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годовая промежуточная аттестация, которая проводится по учебному предмету (курсу) по итогам учебного года;</w:t>
      </w:r>
    </w:p>
    <w:p w:rsidR="0075455D" w:rsidRDefault="0075455D" w:rsidP="00754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0" w:firstLineChars="272" w:firstLine="707"/>
        <w:textDirection w:val="btLr"/>
        <w:textAlignment w:val="top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промежуточная аттестация по зачетному модулю, которая проводится по учебному предмету (курсу) по завершении зачетного модуля.</w:t>
      </w:r>
    </w:p>
    <w:p w:rsidR="009E332C" w:rsidRPr="008D2A0B" w:rsidRDefault="0075455D" w:rsidP="008D2A0B">
      <w:pPr>
        <w:spacing w:line="256" w:lineRule="auto"/>
        <w:ind w:right="-1" w:firstLine="707"/>
        <w:rPr>
          <w:sz w:val="26"/>
          <w:szCs w:val="26"/>
        </w:rPr>
      </w:pPr>
      <w:r>
        <w:rPr>
          <w:color w:val="000000"/>
          <w:sz w:val="26"/>
          <w:szCs w:val="26"/>
        </w:rPr>
        <w:t>Итоговая отметка промежуточной аттестации</w:t>
      </w:r>
      <w:r w:rsidR="00CC0C0C">
        <w:rPr>
          <w:color w:val="000000"/>
          <w:sz w:val="26"/>
          <w:szCs w:val="26"/>
        </w:rPr>
        <w:t xml:space="preserve"> за полугодие (зачетный модуль) </w:t>
      </w:r>
      <w:r w:rsidRPr="008D2A0B">
        <w:rPr>
          <w:color w:val="000000"/>
          <w:sz w:val="26"/>
          <w:szCs w:val="26"/>
        </w:rPr>
        <w:t>выставляется на основе отметок текущего контроля успеваемости учащихся</w:t>
      </w:r>
      <w:r w:rsidR="008D2A0B" w:rsidRPr="008D2A0B">
        <w:rPr>
          <w:sz w:val="26"/>
          <w:szCs w:val="26"/>
        </w:rPr>
        <w:t>.</w:t>
      </w:r>
    </w:p>
    <w:p w:rsidR="008D2A0B" w:rsidRPr="008D2A0B" w:rsidRDefault="008D2A0B" w:rsidP="008D2A0B">
      <w:pPr>
        <w:spacing w:line="256" w:lineRule="auto"/>
        <w:ind w:right="-1" w:firstLine="707"/>
        <w:rPr>
          <w:sz w:val="26"/>
          <w:szCs w:val="26"/>
        </w:rPr>
      </w:pPr>
      <w:r w:rsidRPr="008D2A0B">
        <w:rPr>
          <w:sz w:val="26"/>
          <w:szCs w:val="26"/>
        </w:rPr>
        <w:t xml:space="preserve">Учебный план рассчитан на 34 учебных недели, 2 учебных недели из которых – очные выездные модули.  </w:t>
      </w:r>
    </w:p>
    <w:p w:rsidR="00C24942" w:rsidRDefault="00C24942" w:rsidP="008D2A0B">
      <w:pPr>
        <w:spacing w:line="256" w:lineRule="auto"/>
        <w:ind w:right="-143" w:firstLine="0"/>
        <w:jc w:val="center"/>
        <w:rPr>
          <w:b/>
          <w:sz w:val="26"/>
          <w:szCs w:val="26"/>
        </w:rPr>
      </w:pPr>
    </w:p>
    <w:p w:rsidR="00C24942" w:rsidRDefault="00C24942" w:rsidP="0075455D">
      <w:pPr>
        <w:spacing w:line="256" w:lineRule="auto"/>
        <w:ind w:right="-708" w:firstLine="0"/>
        <w:jc w:val="center"/>
        <w:rPr>
          <w:b/>
          <w:sz w:val="26"/>
          <w:szCs w:val="26"/>
        </w:rPr>
      </w:pPr>
    </w:p>
    <w:p w:rsidR="00C24942" w:rsidRDefault="00C24942" w:rsidP="0075455D">
      <w:pPr>
        <w:spacing w:line="256" w:lineRule="auto"/>
        <w:ind w:right="-708" w:firstLine="0"/>
        <w:jc w:val="center"/>
        <w:rPr>
          <w:b/>
          <w:sz w:val="26"/>
          <w:szCs w:val="26"/>
        </w:rPr>
      </w:pPr>
    </w:p>
    <w:p w:rsidR="009E332C" w:rsidRPr="00BE501D" w:rsidRDefault="009E332C" w:rsidP="009E332C">
      <w:pPr>
        <w:spacing w:line="256" w:lineRule="auto"/>
        <w:ind w:right="-708" w:firstLine="0"/>
        <w:jc w:val="center"/>
        <w:rPr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746"/>
        <w:gridCol w:w="1901"/>
        <w:gridCol w:w="1110"/>
        <w:gridCol w:w="751"/>
        <w:gridCol w:w="751"/>
        <w:gridCol w:w="1651"/>
      </w:tblGrid>
      <w:tr w:rsidR="009E332C" w:rsidRPr="009E332C" w:rsidTr="009E332C">
        <w:trPr>
          <w:trHeight w:val="61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Компоненты учебного плана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Предметная область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Уровень изучения, вид курса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10 класс </w:t>
            </w:r>
          </w:p>
          <w:p w:rsidR="009E332C" w:rsidRPr="00BE501D" w:rsidRDefault="009E332C" w:rsidP="009E33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2025-2026 уч.г.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11 класс </w:t>
            </w:r>
          </w:p>
          <w:p w:rsidR="009E332C" w:rsidRPr="00BE501D" w:rsidRDefault="009E332C" w:rsidP="009E33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2026-2027 уч.г.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Форма обучения</w:t>
            </w:r>
          </w:p>
        </w:tc>
      </w:tr>
      <w:tr w:rsidR="009E332C" w:rsidRPr="009E332C" w:rsidTr="009E332C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332C" w:rsidRPr="009E332C" w:rsidTr="00922E6E">
        <w:trPr>
          <w:trHeight w:val="48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Обязательная часть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9E332C" w:rsidTr="00922E6E">
        <w:trPr>
          <w:trHeight w:val="4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9E332C" w:rsidTr="00922E6E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Иностранные языки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Иностранный язык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9E332C" w:rsidTr="00922E6E">
        <w:trPr>
          <w:trHeight w:val="61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BE501D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Математика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BE501D" w:rsidTr="009E332C">
        <w:trPr>
          <w:trHeight w:val="61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E30DDD">
        <w:trPr>
          <w:trHeight w:val="4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E30DDD">
        <w:trPr>
          <w:trHeight w:val="4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Обществознание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E30DDD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043A53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043A53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043A53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 </w:t>
            </w:r>
          </w:p>
        </w:tc>
      </w:tr>
      <w:tr w:rsidR="009E332C" w:rsidRPr="009E332C" w:rsidTr="009E332C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Физическая культура и ОБЗР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9E332C" w:rsidRPr="009E332C" w:rsidTr="009E332C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9E332C" w:rsidRPr="009E332C" w:rsidTr="00922E6E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Дополнительный учебный 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22E6E">
              <w:rPr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AB03A4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обучение/ онлайн (синхрон, с использование ДТ)</w:t>
            </w:r>
          </w:p>
        </w:tc>
      </w:tr>
      <w:tr w:rsidR="009E332C" w:rsidRPr="009E332C" w:rsidTr="009E332C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Индивидуальный проект*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9E332C" w:rsidRPr="009E332C" w:rsidTr="009E332C">
        <w:trPr>
          <w:trHeight w:val="400"/>
          <w:jc w:val="center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Теория познания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4435A9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9E332C" w:rsidRPr="009E332C" w:rsidTr="009E332C">
        <w:trPr>
          <w:trHeight w:val="40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Исследования современной 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4435A9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9E332C" w:rsidRPr="009E332C" w:rsidTr="00922E6E">
        <w:trPr>
          <w:trHeight w:val="40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9E332C" w:rsidTr="00922E6E">
        <w:trPr>
          <w:trHeight w:val="40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501D" w:rsidRPr="00BE501D" w:rsidRDefault="004435A9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501D">
              <w:rPr>
                <w:color w:val="000000"/>
                <w:sz w:val="20"/>
                <w:szCs w:val="20"/>
              </w:rPr>
              <w:t>Дизайн</w:t>
            </w:r>
          </w:p>
          <w:p w:rsidR="009E332C" w:rsidRPr="00BE501D" w:rsidRDefault="00BE501D" w:rsidP="00BE501D">
            <w:pPr>
              <w:tabs>
                <w:tab w:val="left" w:pos="1610"/>
              </w:tabs>
              <w:rPr>
                <w:sz w:val="24"/>
                <w:szCs w:val="24"/>
              </w:rPr>
            </w:pPr>
            <w:r w:rsidRPr="00BE501D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AB03A4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AB03A4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онлайн (синхрон, с использование ДТ)</w:t>
            </w:r>
          </w:p>
        </w:tc>
      </w:tr>
      <w:tr w:rsidR="009E332C" w:rsidRPr="009E332C" w:rsidTr="009E332C">
        <w:trPr>
          <w:trHeight w:val="4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Учебная нагрузка в неделю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AB03A4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4435A9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332C" w:rsidRPr="009E332C" w:rsidTr="009E332C">
        <w:trPr>
          <w:trHeight w:val="4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Учебная нагрузка (синхрон, с использованием ДТ) в неделю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BE2CB7" w:rsidP="0025003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500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5F3D44" w:rsidP="0025003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500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4435A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332C" w:rsidRPr="009E332C" w:rsidTr="009E332C">
        <w:trPr>
          <w:trHeight w:val="4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332C">
              <w:rPr>
                <w:color w:val="000000"/>
                <w:sz w:val="20"/>
                <w:szCs w:val="20"/>
              </w:rPr>
              <w:t>Учебная нагрузка (асинхрон, электронное обучение)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25003F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5F3D44" w:rsidP="0025003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5003F"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2C" w:rsidRPr="009E332C" w:rsidRDefault="009E332C" w:rsidP="009E332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E332C" w:rsidRDefault="009E332C" w:rsidP="009E332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360" w:right="-708" w:hanging="360"/>
        <w:jc w:val="center"/>
        <w:rPr>
          <w:color w:val="000000"/>
          <w:sz w:val="26"/>
          <w:szCs w:val="26"/>
        </w:rPr>
      </w:pPr>
    </w:p>
    <w:p w:rsidR="00007D31" w:rsidRDefault="00007D31"/>
    <w:sectPr w:rsidR="0000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24" w:rsidRDefault="009F6E24" w:rsidP="00D83350">
      <w:pPr>
        <w:spacing w:line="240" w:lineRule="auto"/>
      </w:pPr>
      <w:r>
        <w:separator/>
      </w:r>
    </w:p>
  </w:endnote>
  <w:endnote w:type="continuationSeparator" w:id="0">
    <w:p w:rsidR="009F6E24" w:rsidRDefault="009F6E24" w:rsidP="00D8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24" w:rsidRDefault="009F6E24" w:rsidP="00D83350">
      <w:pPr>
        <w:spacing w:line="240" w:lineRule="auto"/>
      </w:pPr>
      <w:r>
        <w:separator/>
      </w:r>
    </w:p>
  </w:footnote>
  <w:footnote w:type="continuationSeparator" w:id="0">
    <w:p w:rsidR="009F6E24" w:rsidRDefault="009F6E24" w:rsidP="00D8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EB5"/>
    <w:multiLevelType w:val="multilevel"/>
    <w:tmpl w:val="AF142BB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550A7"/>
    <w:multiLevelType w:val="multilevel"/>
    <w:tmpl w:val="BFFE0876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C"/>
    <w:rsid w:val="00007D31"/>
    <w:rsid w:val="001B78B0"/>
    <w:rsid w:val="0025003F"/>
    <w:rsid w:val="00361ECC"/>
    <w:rsid w:val="00416789"/>
    <w:rsid w:val="004435A9"/>
    <w:rsid w:val="00491792"/>
    <w:rsid w:val="004A535A"/>
    <w:rsid w:val="00502D1B"/>
    <w:rsid w:val="005F3D44"/>
    <w:rsid w:val="0075455D"/>
    <w:rsid w:val="0082215D"/>
    <w:rsid w:val="008B60C3"/>
    <w:rsid w:val="008D2A0B"/>
    <w:rsid w:val="008F384A"/>
    <w:rsid w:val="00922E6E"/>
    <w:rsid w:val="009E332C"/>
    <w:rsid w:val="009F6E24"/>
    <w:rsid w:val="00A44827"/>
    <w:rsid w:val="00AB03A4"/>
    <w:rsid w:val="00BD42C6"/>
    <w:rsid w:val="00BD5C9B"/>
    <w:rsid w:val="00BE2CB7"/>
    <w:rsid w:val="00BE501D"/>
    <w:rsid w:val="00C24942"/>
    <w:rsid w:val="00CC0C0C"/>
    <w:rsid w:val="00D37D01"/>
    <w:rsid w:val="00D748C6"/>
    <w:rsid w:val="00D83350"/>
    <w:rsid w:val="00DB603B"/>
    <w:rsid w:val="00F20AFD"/>
    <w:rsid w:val="00F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0BCE"/>
  <w15:chartTrackingRefBased/>
  <w15:docId w15:val="{9688FD4B-6D36-45B8-BB09-BDD41D32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3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3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833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3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9969-8212-45CE-9D6C-6871C4EC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Сетежева Валентина Валериевна</dc:creator>
  <cp:keywords/>
  <dc:description/>
  <cp:lastModifiedBy>Занин Максим Юрьевич</cp:lastModifiedBy>
  <cp:revision>3</cp:revision>
  <dcterms:created xsi:type="dcterms:W3CDTF">2025-07-04T07:13:00Z</dcterms:created>
  <dcterms:modified xsi:type="dcterms:W3CDTF">2025-07-04T07:24:00Z</dcterms:modified>
</cp:coreProperties>
</file>