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2A2" w:rsidRPr="000430FE" w:rsidRDefault="00BA42A2" w:rsidP="00BA42A2">
      <w:pPr>
        <w:spacing w:line="240" w:lineRule="auto"/>
        <w:ind w:left="4395" w:firstLine="708"/>
        <w:rPr>
          <w:rFonts w:ascii="Times New Roman" w:hAnsi="Times New Roman"/>
          <w:sz w:val="26"/>
          <w:szCs w:val="26"/>
          <w:highlight w:val="red"/>
        </w:rPr>
      </w:pPr>
      <w:r w:rsidRPr="000430FE">
        <w:rPr>
          <w:rFonts w:ascii="Times New Roman" w:hAnsi="Times New Roman"/>
          <w:sz w:val="26"/>
          <w:szCs w:val="26"/>
        </w:rPr>
        <w:t>Приложение 2</w:t>
      </w:r>
    </w:p>
    <w:p w:rsidR="00BA42A2" w:rsidRPr="000430FE" w:rsidRDefault="00BA42A2" w:rsidP="00BA42A2">
      <w:pPr>
        <w:shd w:val="clear" w:color="auto" w:fill="FFFFFF"/>
        <w:spacing w:line="240" w:lineRule="auto"/>
        <w:ind w:left="5103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к Порядку проведения промежуточной аттестации и текущего контроля успеваемости </w:t>
      </w:r>
      <w:r>
        <w:rPr>
          <w:rFonts w:ascii="Times New Roman" w:hAnsi="Times New Roman"/>
          <w:sz w:val="26"/>
          <w:szCs w:val="26"/>
          <w:lang w:val="ru-RU"/>
        </w:rPr>
        <w:t>об</w:t>
      </w:r>
      <w:r w:rsidRPr="000430FE">
        <w:rPr>
          <w:rFonts w:ascii="Times New Roman" w:hAnsi="Times New Roman"/>
          <w:sz w:val="26"/>
          <w:szCs w:val="26"/>
        </w:rPr>
        <w:t>уча</w:t>
      </w:r>
      <w:r>
        <w:rPr>
          <w:rFonts w:ascii="Times New Roman" w:hAnsi="Times New Roman"/>
          <w:sz w:val="26"/>
          <w:szCs w:val="26"/>
          <w:lang w:val="ru-RU"/>
        </w:rPr>
        <w:t>ю</w:t>
      </w:r>
      <w:proofErr w:type="spellStart"/>
      <w:r w:rsidRPr="000430FE">
        <w:rPr>
          <w:rFonts w:ascii="Times New Roman" w:hAnsi="Times New Roman"/>
          <w:sz w:val="26"/>
          <w:szCs w:val="26"/>
        </w:rPr>
        <w:t>щихся</w:t>
      </w:r>
      <w:proofErr w:type="spellEnd"/>
      <w:r w:rsidRPr="000430FE">
        <w:rPr>
          <w:rFonts w:ascii="Times New Roman" w:hAnsi="Times New Roman"/>
          <w:sz w:val="26"/>
          <w:szCs w:val="26"/>
        </w:rPr>
        <w:t xml:space="preserve"> по образовательной программе среднего общего образования Лицея Национального исследовательского университета «Высшая школа экономики» </w:t>
      </w:r>
    </w:p>
    <w:p w:rsidR="00BA42A2" w:rsidRPr="000430FE" w:rsidRDefault="00BA42A2" w:rsidP="00BA42A2">
      <w:pPr>
        <w:shd w:val="clear" w:color="auto" w:fill="FFFFFF"/>
        <w:spacing w:line="240" w:lineRule="auto"/>
        <w:ind w:right="567" w:firstLine="567"/>
        <w:rPr>
          <w:rFonts w:ascii="Times New Roman" w:hAnsi="Times New Roman"/>
          <w:sz w:val="26"/>
          <w:szCs w:val="26"/>
        </w:rPr>
      </w:pPr>
    </w:p>
    <w:p w:rsidR="00BA42A2" w:rsidRPr="000430FE" w:rsidRDefault="00BA42A2" w:rsidP="00BA42A2">
      <w:pPr>
        <w:shd w:val="clear" w:color="auto" w:fill="FFFFFF"/>
        <w:spacing w:line="240" w:lineRule="auto"/>
        <w:ind w:right="567" w:firstLine="567"/>
        <w:jc w:val="center"/>
        <w:rPr>
          <w:rFonts w:ascii="Times New Roman" w:hAnsi="Times New Roman"/>
          <w:b/>
          <w:sz w:val="26"/>
          <w:szCs w:val="26"/>
        </w:rPr>
      </w:pPr>
      <w:r w:rsidRPr="000430FE">
        <w:rPr>
          <w:rFonts w:ascii="Times New Roman" w:hAnsi="Times New Roman"/>
          <w:b/>
          <w:sz w:val="26"/>
          <w:szCs w:val="26"/>
        </w:rPr>
        <w:t xml:space="preserve">Формула расчета итоговой отметки </w:t>
      </w:r>
    </w:p>
    <w:p w:rsidR="00BA42A2" w:rsidRPr="000430FE" w:rsidRDefault="00BA42A2" w:rsidP="00BA42A2">
      <w:pPr>
        <w:shd w:val="clear" w:color="auto" w:fill="FFFFFF"/>
        <w:spacing w:line="240" w:lineRule="auto"/>
        <w:ind w:right="567"/>
        <w:jc w:val="center"/>
        <w:rPr>
          <w:rFonts w:ascii="Times New Roman" w:hAnsi="Times New Roman"/>
          <w:b/>
          <w:sz w:val="26"/>
          <w:szCs w:val="26"/>
        </w:rPr>
      </w:pPr>
      <w:r w:rsidRPr="000430FE">
        <w:rPr>
          <w:rFonts w:ascii="Times New Roman" w:hAnsi="Times New Roman"/>
          <w:b/>
          <w:sz w:val="26"/>
          <w:szCs w:val="26"/>
        </w:rPr>
        <w:t>промежуточной аттестации по учебным предметам (курсам) учебного плана</w:t>
      </w:r>
    </w:p>
    <w:p w:rsidR="00BA42A2" w:rsidRPr="000430FE" w:rsidRDefault="00BA42A2" w:rsidP="00BA42A2">
      <w:pPr>
        <w:shd w:val="clear" w:color="auto" w:fill="FFFFFF"/>
        <w:spacing w:line="240" w:lineRule="auto"/>
        <w:ind w:right="567" w:firstLine="567"/>
        <w:jc w:val="center"/>
        <w:rPr>
          <w:rFonts w:ascii="Times New Roman" w:hAnsi="Times New Roman"/>
          <w:sz w:val="26"/>
          <w:szCs w:val="26"/>
        </w:rPr>
      </w:pPr>
    </w:p>
    <w:p w:rsidR="00BA42A2" w:rsidRPr="000430FE" w:rsidRDefault="00BA42A2" w:rsidP="00BA42A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 xml:space="preserve">Итоговые отметки полугодовой промежуточной аттестации (промежуточной аттестации по зачетному модулю) по предметам учебного плана рассчитываются по формуле: </w:t>
      </w:r>
    </w:p>
    <w:p w:rsidR="00BA42A2" w:rsidRPr="000430FE" w:rsidRDefault="00BA42A2" w:rsidP="00BA42A2">
      <w:pPr>
        <w:shd w:val="clear" w:color="auto" w:fill="FFFFFF"/>
        <w:spacing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0430FE">
        <w:rPr>
          <w:rFonts w:ascii="Times New Roman" w:hAnsi="Times New Roman"/>
          <w:b/>
          <w:sz w:val="26"/>
          <w:szCs w:val="26"/>
        </w:rPr>
        <w:t>Итоговая отметка = К * v1 + Ф * v2 + T * v3,</w:t>
      </w:r>
    </w:p>
    <w:p w:rsidR="00BA42A2" w:rsidRPr="000430FE" w:rsidRDefault="00BA42A2" w:rsidP="00BA42A2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0430FE">
        <w:rPr>
          <w:rFonts w:ascii="Times New Roman" w:hAnsi="Times New Roman"/>
          <w:sz w:val="26"/>
          <w:szCs w:val="26"/>
          <w:lang w:eastAsia="ru-RU"/>
        </w:rPr>
        <w:t>в которой учитываются следующие показатели:</w:t>
      </w:r>
    </w:p>
    <w:p w:rsidR="00BA42A2" w:rsidRPr="000430FE" w:rsidRDefault="00BA42A2" w:rsidP="00BA42A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К – средний балл отметок констатирующего оценивания (от 0 до 5 баллов);</w:t>
      </w:r>
    </w:p>
    <w:p w:rsidR="00BA42A2" w:rsidRPr="000430FE" w:rsidRDefault="00BA42A2" w:rsidP="00BA42A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Ф – средний балл отметок формирующего оценивания</w:t>
      </w:r>
      <w:r w:rsidRPr="000430FE" w:rsidDel="00C232D1">
        <w:rPr>
          <w:rFonts w:ascii="Times New Roman" w:hAnsi="Times New Roman"/>
          <w:sz w:val="26"/>
          <w:szCs w:val="26"/>
        </w:rPr>
        <w:t xml:space="preserve"> </w:t>
      </w:r>
      <w:r w:rsidRPr="000430FE">
        <w:rPr>
          <w:rFonts w:ascii="Times New Roman" w:hAnsi="Times New Roman"/>
          <w:sz w:val="26"/>
          <w:szCs w:val="26"/>
        </w:rPr>
        <w:t>(от 1 до 5 баллов);</w:t>
      </w:r>
    </w:p>
    <w:p w:rsidR="00BA42A2" w:rsidRPr="000430FE" w:rsidRDefault="00BA42A2" w:rsidP="00BA42A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Т – средний балл отметок за «творческие работы» (от 1 до 5 баллов);</w:t>
      </w:r>
    </w:p>
    <w:p w:rsidR="00BA42A2" w:rsidRPr="000430FE" w:rsidRDefault="00BA42A2" w:rsidP="00BA42A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v1– весовой коэффициент констатирующего оценивания (от 0 до 1);</w:t>
      </w:r>
    </w:p>
    <w:p w:rsidR="00BA42A2" w:rsidRPr="000430FE" w:rsidRDefault="00BA42A2" w:rsidP="00BA42A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v2 – весовой коэффициент формирующего оценивания (от 0 до 1);</w:t>
      </w:r>
    </w:p>
    <w:p w:rsidR="00BA42A2" w:rsidRPr="000430FE" w:rsidRDefault="00BA42A2" w:rsidP="00BA42A2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430FE">
        <w:rPr>
          <w:rFonts w:ascii="Times New Roman" w:hAnsi="Times New Roman"/>
          <w:sz w:val="26"/>
          <w:szCs w:val="26"/>
        </w:rPr>
        <w:t>v3 – весовой коэффициент «творческих работ» (от 0 до 1).</w:t>
      </w:r>
    </w:p>
    <w:p w:rsidR="00BA42A2" w:rsidRPr="000430FE" w:rsidRDefault="00BA42A2" w:rsidP="00BA42A2">
      <w:pPr>
        <w:shd w:val="clear" w:color="auto" w:fill="FFFFFF"/>
        <w:spacing w:line="240" w:lineRule="auto"/>
        <w:rPr>
          <w:rFonts w:ascii="Times New Roman" w:hAnsi="Times New Roman"/>
          <w:sz w:val="26"/>
          <w:szCs w:val="26"/>
        </w:rPr>
      </w:pPr>
    </w:p>
    <w:p w:rsidR="00BA42A2" w:rsidRPr="000430FE" w:rsidRDefault="00BA42A2" w:rsidP="00BA42A2">
      <w:pPr>
        <w:spacing w:line="240" w:lineRule="auto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88"/>
        <w:gridCol w:w="3039"/>
        <w:gridCol w:w="1884"/>
        <w:gridCol w:w="4123"/>
      </w:tblGrid>
      <w:tr w:rsidR="00BA42A2" w:rsidRPr="00715837" w:rsidTr="00594EBE">
        <w:trPr>
          <w:trHeight w:val="37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594EBE">
            <w:pPr>
              <w:tabs>
                <w:tab w:val="left" w:pos="555"/>
              </w:tabs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Типы оценивания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Весовой коэффициент</w:t>
            </w:r>
          </w:p>
        </w:tc>
        <w:tc>
          <w:tcPr>
            <w:tcW w:w="4123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Кафедра/Учебные предметы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математики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/Математика, Алгебра, Алгебра и начала математического анализа,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Вероятность и статистика,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 xml:space="preserve"> Геометрия, Математический анализ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E90A5F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словесности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Русский язык, Литература, Олимпиадная литература</w:t>
            </w:r>
          </w:p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E90A5F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,15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истории/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История, Олимпиадная история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,5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иностранных языков (европейских)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Иностранный язык (англ./нем./исп./франц.), Второй иностранный язык (англ./нем./исп./итал./франц.)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751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востоковедения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Второй иностранный язык (кит./</w:t>
            </w:r>
            <w:proofErr w:type="spellStart"/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кор</w:t>
            </w:r>
            <w:proofErr w:type="spellEnd"/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./араб./</w:t>
            </w:r>
            <w:proofErr w:type="spellStart"/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япон</w:t>
            </w:r>
            <w:proofErr w:type="spellEnd"/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.), История и культура Востока, Общественно-политическое развитие Востока, Литература Востока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физической культуры/</w:t>
            </w: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 xml:space="preserve">Основы безопасности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 защиты Родины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70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2316DF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,0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естественных наук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География</w:t>
            </w:r>
            <w:r w:rsidRPr="007158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Основы физической географии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естественных наук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Физика, Химия</w:t>
            </w:r>
            <w:r w:rsidRPr="007158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, 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Основы физической химии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65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естественных наук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 xml:space="preserve">/  Биология, Молекулярная биология, Основы </w:t>
            </w:r>
            <w:proofErr w:type="spellStart"/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нейробиологии</w:t>
            </w:r>
            <w:proofErr w:type="spellEnd"/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0,1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621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23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естественных наук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Практикум по физике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общественных наук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Практикум по праву, Цифровое право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общественных наук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История экономики и экономической мысли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283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  <w:p w:rsidR="00BA42A2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E90A5F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общественных наук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 xml:space="preserve">/ </w:t>
            </w:r>
            <w:r w:rsidRPr="007158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Обществознание, Социология, Политология, Экономика, Право, Основы бизнеса, Философия, Финансовая грамотность (олимпиадный трек)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</w:t>
            </w:r>
            <w:r w:rsidRPr="0066636F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</w:rPr>
              <w:t>Предпринимательство – подготовка к кейс-чемпионатам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психологии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Психология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Кафедра психологии/ 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Практическая психология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истории культуры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 Исследования современной культуры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теории познания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/Теория познания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23" w:type="dxa"/>
            <w:vMerge w:val="restart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sz w:val="26"/>
                <w:szCs w:val="26"/>
              </w:rPr>
              <w:t>Кафедра МХК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/Мировая художественная культура</w:t>
            </w: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rPr>
          <w:trHeight w:val="315"/>
        </w:trPr>
        <w:tc>
          <w:tcPr>
            <w:tcW w:w="588" w:type="dxa"/>
            <w:shd w:val="clear" w:color="auto" w:fill="FFFFFF" w:themeFill="background1"/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tabs>
                <w:tab w:val="left" w:pos="55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23" w:type="dxa"/>
            <w:vMerge/>
            <w:shd w:val="clear" w:color="auto" w:fill="FFFFFF" w:themeFill="background1"/>
            <w:noWrap/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42A2" w:rsidRPr="00715837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39" w:hanging="142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23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71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Кафедра информатики/</w:t>
            </w:r>
            <w:r w:rsidRPr="0071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7158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Информатика(базовая),</w:t>
            </w:r>
          </w:p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Информатика(</w:t>
            </w:r>
            <w:proofErr w:type="spellStart"/>
            <w:r w:rsidRPr="007158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угл</w:t>
            </w:r>
            <w:proofErr w:type="spellEnd"/>
            <w:r w:rsidRPr="0071583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.)</w:t>
            </w:r>
          </w:p>
        </w:tc>
      </w:tr>
      <w:tr w:rsidR="00BA42A2" w:rsidRPr="00715837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555"/>
        </w:trPr>
        <w:tc>
          <w:tcPr>
            <w:tcW w:w="58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239" w:hanging="142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23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A42A2" w:rsidRPr="00BD5D35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64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</w:t>
            </w: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A42A2" w:rsidRPr="00715837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1821"/>
        </w:trPr>
        <w:tc>
          <w:tcPr>
            <w:tcW w:w="5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Творческая работа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Default="00BA42A2" w:rsidP="00594EB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Кафедра информатики/ </w:t>
            </w:r>
            <w:r w:rsidRPr="0071583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Кафедра информатики/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1.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Алгоритмы и структуры данных/ Дискретная математика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00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2.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Основы анализа данных и ИИ/ Математические основы анализа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данных и ИИ/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  <w:t xml:space="preserve">3.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Веб-разработка/ </w:t>
            </w:r>
            <w:proofErr w:type="spellStart"/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Бэкенд</w:t>
            </w:r>
            <w:proofErr w:type="spellEnd"/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разработка и инструменты промышленной разработки/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4.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Мобильная разработка/ Дизайн приложений и инструменты промышленной разработки/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5.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Инженерия/ Физические основы инженерии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6. Введение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кибербезопасность</w:t>
            </w:r>
            <w:proofErr w:type="spellEnd"/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Криптография и компьютерные сети</w:t>
            </w:r>
          </w:p>
          <w:p w:rsidR="00BA42A2" w:rsidRPr="00E90A5F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7. 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Программирование и вычисление в социальных науках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br/>
            </w:r>
          </w:p>
        </w:tc>
      </w:tr>
      <w:tr w:rsidR="00BA42A2" w:rsidRPr="00715837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1776"/>
        </w:trPr>
        <w:tc>
          <w:tcPr>
            <w:tcW w:w="58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,</w:t>
            </w:r>
            <w:r w:rsidRPr="009663D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123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A42A2" w:rsidRPr="001649E8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218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  <w:p w:rsidR="00BA42A2" w:rsidRPr="00715837" w:rsidRDefault="00BA42A2" w:rsidP="00594EBE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A42A2" w:rsidRPr="001649E8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122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54325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54325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4325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543257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4325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0,35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42A2" w:rsidRPr="00E90A5F" w:rsidRDefault="00BA42A2" w:rsidP="00594EBE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Онлайн-курс по биологии «Общая биология»,</w:t>
            </w:r>
          </w:p>
          <w:p w:rsidR="00BA42A2" w:rsidRPr="00E90A5F" w:rsidRDefault="00BA42A2" w:rsidP="00594EBE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онлайн-курс по физике «Физика, базовый уровень. 10-11 классы»,</w:t>
            </w:r>
          </w:p>
          <w:p w:rsidR="00BA42A2" w:rsidRPr="00E90A5F" w:rsidRDefault="00BA42A2" w:rsidP="00594EBE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онлайн-курс по химии «Основы органической, общей и неорганической химии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 xml:space="preserve">. </w:t>
            </w:r>
            <w:r w:rsidRPr="00DE0737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10-11 класс</w:t>
            </w:r>
            <w:r w:rsidRPr="00E90A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»</w:t>
            </w:r>
          </w:p>
        </w:tc>
      </w:tr>
      <w:tr w:rsidR="00BA42A2" w:rsidRPr="001649E8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951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0,65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A42A2" w:rsidRPr="001649E8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90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Формирующее оценивание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0,7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A2" w:rsidRPr="00E90A5F" w:rsidRDefault="00BA42A2" w:rsidP="00594EBE">
            <w:p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E90A5F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Онлайн-курс по географии «География мирового населения и хозяйства»</w:t>
            </w:r>
          </w:p>
        </w:tc>
      </w:tr>
      <w:tr w:rsidR="00BA42A2" w:rsidRPr="001649E8" w:rsidTr="00594E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</w:tblPrEx>
        <w:trPr>
          <w:trHeight w:val="95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BA42A2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15837">
              <w:rPr>
                <w:rFonts w:ascii="Times New Roman" w:hAnsi="Times New Roman" w:cs="Times New Roman"/>
                <w:sz w:val="26"/>
                <w:szCs w:val="26"/>
              </w:rPr>
              <w:t>Констатирующее оценивание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BA42A2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  <w:p w:rsidR="00BA42A2" w:rsidRPr="00E90A5F" w:rsidRDefault="00BA42A2" w:rsidP="00594EB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/>
              </w:rPr>
              <w:t>0,3</w:t>
            </w:r>
          </w:p>
        </w:tc>
        <w:tc>
          <w:tcPr>
            <w:tcW w:w="4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2A2" w:rsidRPr="00715837" w:rsidRDefault="00BA42A2" w:rsidP="00594EB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BA42A2" w:rsidRDefault="00BA42A2" w:rsidP="00BA42A2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BA42A2" w:rsidRDefault="00BA42A2" w:rsidP="00BA42A2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63854" w:rsidRDefault="00A63854">
      <w:bookmarkStart w:id="0" w:name="_GoBack"/>
      <w:bookmarkEnd w:id="0"/>
    </w:p>
    <w:sectPr w:rsidR="00A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C17"/>
    <w:multiLevelType w:val="hybridMultilevel"/>
    <w:tmpl w:val="A572969E"/>
    <w:lvl w:ilvl="0" w:tplc="1EEA3E3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2A2"/>
    <w:rsid w:val="00125295"/>
    <w:rsid w:val="00A10C09"/>
    <w:rsid w:val="00A63854"/>
    <w:rsid w:val="00BA42A2"/>
    <w:rsid w:val="00C8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3F927-A137-46A4-B70E-88F694F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A42A2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A10C09"/>
    <w:pPr>
      <w:spacing w:line="240" w:lineRule="auto"/>
    </w:pPr>
    <w:rPr>
      <w:rFonts w:ascii="Times New Roman" w:hAnsi="Times New Roman" w:cs="Times New Roman"/>
      <w:sz w:val="26"/>
    </w:rPr>
  </w:style>
  <w:style w:type="character" w:customStyle="1" w:styleId="a4">
    <w:name w:val="Мой стиль Знак"/>
    <w:basedOn w:val="a0"/>
    <w:link w:val="a3"/>
    <w:rsid w:val="00A10C09"/>
    <w:rPr>
      <w:rFonts w:ascii="Times New Roman" w:hAnsi="Times New Roman" w:cs="Times New Roman"/>
      <w:sz w:val="26"/>
    </w:rPr>
  </w:style>
  <w:style w:type="paragraph" w:styleId="a5">
    <w:name w:val="No Spacing"/>
    <w:autoRedefine/>
    <w:uiPriority w:val="1"/>
    <w:qFormat/>
    <w:rsid w:val="0012529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ru-RU"/>
    </w:rPr>
  </w:style>
  <w:style w:type="paragraph" w:styleId="a6">
    <w:name w:val="List Paragraph"/>
    <w:basedOn w:val="a"/>
    <w:uiPriority w:val="34"/>
    <w:qFormat/>
    <w:rsid w:val="00BA42A2"/>
    <w:pPr>
      <w:spacing w:after="200"/>
      <w:ind w:left="720"/>
      <w:contextualSpacing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Татьяна Петровна</dc:creator>
  <cp:keywords/>
  <dc:description/>
  <cp:lastModifiedBy>Авдеева Татьяна Петровна</cp:lastModifiedBy>
  <cp:revision>1</cp:revision>
  <dcterms:created xsi:type="dcterms:W3CDTF">2025-09-22T10:33:00Z</dcterms:created>
  <dcterms:modified xsi:type="dcterms:W3CDTF">2025-09-22T10:33:00Z</dcterms:modified>
</cp:coreProperties>
</file>