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64" w:rsidRPr="00007718" w:rsidRDefault="00007718" w:rsidP="0000771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718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007718" w:rsidRPr="00007718" w:rsidRDefault="00007718" w:rsidP="0000771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007718">
        <w:rPr>
          <w:b/>
          <w:bCs/>
          <w:sz w:val="26"/>
          <w:szCs w:val="26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007718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:rsidR="00007718" w:rsidRPr="00007718" w:rsidRDefault="00007718" w:rsidP="0000771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007718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«Иностранный (английский) язык. Углублённый уровень»</w:t>
      </w:r>
    </w:p>
    <w:p w:rsidR="00007718" w:rsidRPr="00007718" w:rsidRDefault="00007718" w:rsidP="0000771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</w:pPr>
      <w:r w:rsidRPr="00007718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10-11 классы</w:t>
      </w:r>
      <w:r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 xml:space="preserve"> </w:t>
      </w:r>
      <w:bookmarkStart w:id="0" w:name="_GoBack"/>
      <w:bookmarkEnd w:id="0"/>
      <w:r w:rsidRPr="00007718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170/170</w:t>
      </w:r>
    </w:p>
    <w:p w:rsidR="00007718" w:rsidRPr="00007718" w:rsidRDefault="00007718" w:rsidP="00007718">
      <w:pPr>
        <w:jc w:val="center"/>
        <w:rPr>
          <w:b/>
          <w:sz w:val="26"/>
          <w:szCs w:val="26"/>
          <w:lang w:val="ru-RU"/>
        </w:rPr>
      </w:pPr>
      <w:r w:rsidRPr="00007718">
        <w:rPr>
          <w:b/>
          <w:sz w:val="26"/>
          <w:szCs w:val="26"/>
          <w:lang w:val="ru-RU"/>
        </w:rPr>
        <w:t>(в т.ч. трек «Международные отношения»</w:t>
      </w:r>
    </w:p>
    <w:p w:rsidR="00007718" w:rsidRPr="00007718" w:rsidRDefault="00007718" w:rsidP="00007718">
      <w:pPr>
        <w:jc w:val="center"/>
        <w:rPr>
          <w:b/>
          <w:sz w:val="26"/>
          <w:szCs w:val="26"/>
          <w:lang w:val="ru-RU"/>
        </w:rPr>
      </w:pPr>
      <w:r w:rsidRPr="00007718">
        <w:rPr>
          <w:b/>
          <w:sz w:val="26"/>
          <w:szCs w:val="26"/>
          <w:lang w:val="ru-RU"/>
        </w:rPr>
        <w:t>для направления «Гуманитарные науки»</w:t>
      </w:r>
    </w:p>
    <w:p w:rsidR="00007718" w:rsidRPr="00007718" w:rsidRDefault="00007718" w:rsidP="00007718">
      <w:pPr>
        <w:jc w:val="center"/>
        <w:rPr>
          <w:b/>
          <w:sz w:val="26"/>
          <w:szCs w:val="26"/>
          <w:lang w:val="ru-RU"/>
        </w:rPr>
      </w:pPr>
      <w:r w:rsidRPr="00007718">
        <w:rPr>
          <w:b/>
          <w:sz w:val="26"/>
          <w:szCs w:val="26"/>
          <w:lang w:val="ru-RU"/>
        </w:rPr>
        <w:t>10-11 классы</w:t>
      </w:r>
      <w:r>
        <w:rPr>
          <w:b/>
          <w:sz w:val="26"/>
          <w:szCs w:val="26"/>
          <w:lang w:val="ru-RU"/>
        </w:rPr>
        <w:t xml:space="preserve"> </w:t>
      </w:r>
      <w:r w:rsidRPr="00007718">
        <w:rPr>
          <w:b/>
          <w:sz w:val="26"/>
          <w:szCs w:val="26"/>
          <w:lang w:val="ru-RU"/>
        </w:rPr>
        <w:t>204/204)</w:t>
      </w:r>
    </w:p>
    <w:p w:rsidR="00007718" w:rsidRPr="002744E6" w:rsidRDefault="00007718" w:rsidP="0000771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16" w:rsidRPr="002744E6" w:rsidRDefault="000A2E16" w:rsidP="004053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744E6">
        <w:rPr>
          <w:color w:val="000000"/>
          <w:shd w:val="clear" w:color="auto" w:fill="FFFFFF"/>
        </w:rPr>
        <w:t xml:space="preserve">Планируемые результаты освоения </w:t>
      </w:r>
      <w:r w:rsidRPr="002744E6">
        <w:t>Федеральной образовательной программы среднего общего образования (</w:t>
      </w:r>
      <w:r w:rsidRPr="002744E6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2744E6">
        <w:rPr>
          <w:color w:val="000000"/>
          <w:shd w:val="clear" w:color="auto" w:fill="FFFFFF"/>
          <w:lang w:val="en-US"/>
        </w:rPr>
        <w:t> </w:t>
      </w:r>
      <w:r w:rsidRPr="002744E6">
        <w:rPr>
          <w:color w:val="000000"/>
          <w:shd w:val="clear" w:color="auto" w:fill="FFFFFF"/>
        </w:rPr>
        <w:t xml:space="preserve">как система </w:t>
      </w:r>
      <w:r w:rsidRPr="002744E6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2744E6">
        <w:rPr>
          <w:color w:val="000000"/>
          <w:shd w:val="clear" w:color="auto" w:fill="FFFFFF"/>
        </w:rPr>
        <w:t xml:space="preserve">и </w:t>
      </w:r>
      <w:r w:rsidRPr="002744E6">
        <w:rPr>
          <w:b/>
          <w:bCs/>
          <w:color w:val="000000"/>
          <w:shd w:val="clear" w:color="auto" w:fill="FFFFFF"/>
        </w:rPr>
        <w:t>предметных</w:t>
      </w:r>
      <w:r w:rsidRPr="002744E6">
        <w:rPr>
          <w:color w:val="000000"/>
          <w:shd w:val="clear" w:color="auto" w:fill="FFFFFF"/>
        </w:rPr>
        <w:t xml:space="preserve"> достижений обучающегося.</w:t>
      </w:r>
    </w:p>
    <w:p w:rsidR="004053C9" w:rsidRPr="002744E6" w:rsidRDefault="004053C9" w:rsidP="004053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AD7379" w:rsidRPr="002744E6" w:rsidRDefault="00AD7379" w:rsidP="004053C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744E6">
        <w:rPr>
          <w:b/>
          <w:bCs/>
        </w:rPr>
        <w:t>Личностные результаты</w:t>
      </w:r>
      <w:r w:rsidRPr="002744E6">
        <w:t xml:space="preserve"> освоения</w:t>
      </w:r>
      <w:r w:rsidR="00B0502B" w:rsidRPr="002744E6">
        <w:t xml:space="preserve"> обучающимися ФОП СОО </w:t>
      </w:r>
      <w:r w:rsidRPr="002744E6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2744E6" w:rsidRDefault="00B0502B" w:rsidP="00B0502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г</w:t>
      </w:r>
      <w:r w:rsidR="00AD7379" w:rsidRPr="002744E6">
        <w:rPr>
          <w:b/>
          <w:bCs/>
        </w:rPr>
        <w:t>ражданского воспитания: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своих конституционных прав и обязанностей, уважение закона и правопорядка;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принятие традиционных национальных, общечеловеческих гуманистических и демократических ценностей;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умение взаимодействовать с социальными институтами в соответствии с их функциями и назначением;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гуманитарной и волонтерской деятельности;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п</w:t>
      </w:r>
      <w:r w:rsidR="00AD7379" w:rsidRPr="002744E6">
        <w:rPr>
          <w:b/>
          <w:bCs/>
        </w:rPr>
        <w:t>атриотического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идейная убежденность, готовность к служению и защите Отечества, ответственность за его судьбу;</w:t>
      </w:r>
    </w:p>
    <w:p w:rsidR="00AD7379" w:rsidRPr="002744E6" w:rsidRDefault="00B0502B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д</w:t>
      </w:r>
      <w:r w:rsidR="00AD7379" w:rsidRPr="002744E6">
        <w:rPr>
          <w:b/>
          <w:bCs/>
        </w:rPr>
        <w:t>уховно-нравственного воспитания: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духовных ценностей российского народа;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нравственного сознания, этического поведения;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личного вклада в построение устойчивого будущего;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э</w:t>
      </w:r>
      <w:r w:rsidR="00AD7379" w:rsidRPr="002744E6">
        <w:rPr>
          <w:b/>
          <w:bCs/>
        </w:rPr>
        <w:t>стетического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ф</w:t>
      </w:r>
      <w:r w:rsidR="00AD7379" w:rsidRPr="002744E6">
        <w:rPr>
          <w:b/>
          <w:bCs/>
        </w:rPr>
        <w:t>изического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здорового и безопасного образа жизни, ответственного отношения к своему здоровью;</w:t>
      </w:r>
    </w:p>
    <w:p w:rsidR="00AD7379" w:rsidRPr="002744E6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744E6">
        <w:t>потребность в физическом совершенствовании, занятиях спортивно-оздоровительной деятельностью;</w:t>
      </w:r>
    </w:p>
    <w:p w:rsidR="00AD7379" w:rsidRPr="002744E6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744E6">
        <w:t>активное неприятие вредных привычек и иных форм причинения вреда физическому и психическому здоровью;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т</w:t>
      </w:r>
      <w:r w:rsidR="00AD7379" w:rsidRPr="002744E6">
        <w:rPr>
          <w:b/>
          <w:bCs/>
        </w:rPr>
        <w:t>рудового воспитания: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труду, осознание ценности мастерства, трудолюбие;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и способность к образованию и самообразованию на протяжении всей жизни;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э</w:t>
      </w:r>
      <w:r w:rsidR="00AD7379" w:rsidRPr="002744E6">
        <w:rPr>
          <w:b/>
          <w:bCs/>
        </w:rPr>
        <w:t>кологического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активное неприятие действий, приносящих вред окружающей среде;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расширение опыта деятельности экологической направленности;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ц</w:t>
      </w:r>
      <w:r w:rsidR="00AD7379" w:rsidRPr="002744E6">
        <w:rPr>
          <w:b/>
          <w:bCs/>
        </w:rPr>
        <w:t>енности научного познания:</w:t>
      </w:r>
    </w:p>
    <w:p w:rsidR="00AD7379" w:rsidRPr="002744E6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2744E6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2744E6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2744E6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Pr="002744E6" w:rsidRDefault="00E450DC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1" w:name="_Hlk128302360"/>
    </w:p>
    <w:p w:rsidR="00664704" w:rsidRPr="002744E6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Метапредметные результаты</w:t>
      </w:r>
      <w:r w:rsidRPr="002744E6">
        <w:rPr>
          <w:sz w:val="24"/>
          <w:szCs w:val="24"/>
          <w:lang w:val="ru-RU"/>
        </w:rPr>
        <w:t xml:space="preserve"> освоения учебного предмета </w:t>
      </w:r>
      <w:r w:rsidR="004053C9" w:rsidRPr="002744E6">
        <w:rPr>
          <w:b/>
          <w:bCs/>
          <w:sz w:val="24"/>
          <w:szCs w:val="24"/>
          <w:lang w:val="ru-RU"/>
        </w:rPr>
        <w:t>«Иностранный (английский) язык. Углублённый уровень»</w:t>
      </w:r>
      <w:r w:rsidR="004053C9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включают в себя:</w:t>
      </w:r>
    </w:p>
    <w:bookmarkEnd w:id="1"/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lastRenderedPageBreak/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2" w:name="sub_1174"/>
      <w:r w:rsidRPr="002744E6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:rsidR="00DD2F3E" w:rsidRPr="002744E6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:rsidR="00DD2F3E" w:rsidRPr="002744E6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:rsidR="00DD2F3E" w:rsidRPr="002744E6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регулятивными универсальными учебными действиями.</w:t>
      </w:r>
    </w:p>
    <w:p w:rsidR="00B87D18" w:rsidRPr="002744E6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3" w:name="sub_1252321"/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</w:t>
      </w:r>
      <w:r w:rsidRPr="002744E6">
        <w:rPr>
          <w:sz w:val="24"/>
          <w:szCs w:val="24"/>
          <w:lang w:val="ru-RU"/>
        </w:rPr>
        <w:t xml:space="preserve"> </w:t>
      </w:r>
      <w:r w:rsidRPr="002744E6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2744E6">
        <w:rPr>
          <w:sz w:val="24"/>
          <w:szCs w:val="24"/>
          <w:lang w:val="ru-RU"/>
        </w:rPr>
        <w:t xml:space="preserve"> включает </w:t>
      </w:r>
      <w:r w:rsidRPr="002744E6">
        <w:rPr>
          <w:b/>
          <w:bCs/>
          <w:sz w:val="24"/>
          <w:szCs w:val="24"/>
          <w:lang w:val="ru-RU"/>
        </w:rPr>
        <w:t>базовые логические и исследовательские действия:</w:t>
      </w:r>
    </w:p>
    <w:bookmarkEnd w:id="3"/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DD2F3E" w:rsidRPr="002744E6" w:rsidRDefault="00DD2F3E" w:rsidP="00E450DC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4" w:name="sub_1252322"/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2744E6">
        <w:rPr>
          <w:sz w:val="24"/>
          <w:szCs w:val="24"/>
          <w:lang w:val="ru-RU"/>
        </w:rPr>
        <w:t xml:space="preserve"> включает </w:t>
      </w:r>
      <w:r w:rsidRPr="002744E6">
        <w:rPr>
          <w:b/>
          <w:bCs/>
          <w:sz w:val="24"/>
          <w:szCs w:val="24"/>
          <w:lang w:val="ru-RU"/>
        </w:rPr>
        <w:t>работу с информацией:</w:t>
      </w:r>
    </w:p>
    <w:bookmarkEnd w:id="4"/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использовать в соответствии с коммуникативной задачей различные стратегии чтения и аудирования для получения информации (с пониманием основного </w:t>
      </w:r>
      <w:r w:rsidRPr="002744E6">
        <w:rPr>
          <w:sz w:val="24"/>
          <w:szCs w:val="24"/>
          <w:lang w:val="ru-RU"/>
        </w:rPr>
        <w:lastRenderedPageBreak/>
        <w:t>содержания, с пониманием запрашиваемой информации, с полным пониманием);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3"/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2744E6">
        <w:rPr>
          <w:sz w:val="24"/>
          <w:szCs w:val="24"/>
          <w:lang w:val="ru-RU"/>
        </w:rPr>
        <w:t xml:space="preserve"> включает умения:</w:t>
      </w:r>
    </w:p>
    <w:bookmarkEnd w:id="5"/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6" w:name="sub_1252324"/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2744E6">
        <w:rPr>
          <w:sz w:val="24"/>
          <w:szCs w:val="24"/>
          <w:lang w:val="ru-RU"/>
        </w:rPr>
        <w:t xml:space="preserve"> включает умения:</w:t>
      </w:r>
    </w:p>
    <w:bookmarkEnd w:id="6"/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:rsidR="00A20182" w:rsidRPr="002744E6" w:rsidRDefault="00A20182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</w:p>
    <w:p w:rsidR="00A20182" w:rsidRPr="002744E6" w:rsidRDefault="00A20182" w:rsidP="008E7E3C">
      <w:pPr>
        <w:ind w:firstLine="426"/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Предметные результаты</w:t>
      </w:r>
      <w:r w:rsidRPr="002744E6">
        <w:rPr>
          <w:sz w:val="24"/>
          <w:szCs w:val="24"/>
          <w:lang w:val="ru-RU"/>
        </w:rPr>
        <w:t xml:space="preserve"> по учебному предмету </w:t>
      </w:r>
      <w:r w:rsidRPr="002744E6">
        <w:rPr>
          <w:b/>
          <w:bCs/>
          <w:sz w:val="24"/>
          <w:szCs w:val="24"/>
          <w:lang w:val="ru-RU"/>
        </w:rPr>
        <w:t>"Иностранный</w:t>
      </w:r>
      <w:r w:rsidR="004053C9" w:rsidRPr="002744E6">
        <w:rPr>
          <w:b/>
          <w:bCs/>
          <w:sz w:val="24"/>
          <w:szCs w:val="24"/>
          <w:lang w:val="ru-RU"/>
        </w:rPr>
        <w:t xml:space="preserve"> (английский) </w:t>
      </w:r>
      <w:r w:rsidRPr="002744E6">
        <w:rPr>
          <w:b/>
          <w:bCs/>
          <w:sz w:val="24"/>
          <w:szCs w:val="24"/>
          <w:lang w:val="ru-RU"/>
        </w:rPr>
        <w:t>язык</w:t>
      </w:r>
      <w:r w:rsidR="004053C9" w:rsidRPr="002744E6">
        <w:rPr>
          <w:b/>
          <w:bCs/>
          <w:sz w:val="24"/>
          <w:szCs w:val="24"/>
          <w:lang w:val="ru-RU"/>
        </w:rPr>
        <w:t>. Углубленный</w:t>
      </w:r>
      <w:r w:rsidR="004947FF" w:rsidRPr="002744E6">
        <w:rPr>
          <w:b/>
          <w:bCs/>
          <w:sz w:val="24"/>
          <w:szCs w:val="24"/>
          <w:lang w:val="ru-RU"/>
        </w:rPr>
        <w:t xml:space="preserve"> уровень</w:t>
      </w:r>
      <w:r w:rsidRPr="002744E6">
        <w:rPr>
          <w:b/>
          <w:bCs/>
          <w:sz w:val="24"/>
          <w:szCs w:val="24"/>
          <w:lang w:val="ru-RU"/>
        </w:rPr>
        <w:t>"</w:t>
      </w:r>
      <w:r w:rsidRPr="002744E6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</w:t>
      </w:r>
      <w:r w:rsidR="004947FF" w:rsidRPr="002744E6">
        <w:rPr>
          <w:sz w:val="24"/>
          <w:szCs w:val="24"/>
          <w:lang w:val="ru-RU"/>
        </w:rPr>
        <w:t>)</w:t>
      </w:r>
      <w:r w:rsidR="0036145E" w:rsidRPr="002744E6">
        <w:rPr>
          <w:sz w:val="24"/>
          <w:szCs w:val="24"/>
          <w:lang w:val="ru-RU"/>
        </w:rPr>
        <w:t>, также включают требования к результатам освоения базового курса и дополнительно отражают:</w:t>
      </w:r>
    </w:p>
    <w:p w:rsidR="00A20182" w:rsidRPr="002744E6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A20182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lastRenderedPageBreak/>
        <w:t xml:space="preserve">овладение </w:t>
      </w:r>
      <w:r w:rsidRPr="002744E6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2744E6">
        <w:rPr>
          <w:sz w:val="24"/>
          <w:szCs w:val="24"/>
          <w:lang w:val="ru-RU"/>
        </w:rPr>
        <w:t xml:space="preserve">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:rsidR="000A44E5" w:rsidRPr="002744E6" w:rsidRDefault="000A44E5" w:rsidP="008E7E3C">
      <w:pPr>
        <w:jc w:val="both"/>
        <w:rPr>
          <w:b/>
          <w:bCs/>
          <w:sz w:val="24"/>
          <w:szCs w:val="24"/>
          <w:lang w:val="ru-RU"/>
        </w:rPr>
      </w:pP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Г</w:t>
      </w:r>
      <w:r w:rsidR="00A20182" w:rsidRPr="002744E6">
        <w:rPr>
          <w:b/>
          <w:bCs/>
          <w:sz w:val="24"/>
          <w:szCs w:val="24"/>
          <w:lang w:val="ru-RU"/>
        </w:rPr>
        <w:t>оворение: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A20182" w:rsidRPr="002744E6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А</w:t>
      </w:r>
      <w:r w:rsidR="00A20182" w:rsidRPr="002744E6">
        <w:rPr>
          <w:b/>
          <w:bCs/>
          <w:sz w:val="24"/>
          <w:szCs w:val="24"/>
          <w:lang w:val="ru-RU"/>
        </w:rPr>
        <w:t>удирование: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С</w:t>
      </w:r>
      <w:r w:rsidR="00A20182" w:rsidRPr="002744E6">
        <w:rPr>
          <w:b/>
          <w:bCs/>
          <w:sz w:val="24"/>
          <w:szCs w:val="24"/>
          <w:lang w:val="ru-RU"/>
        </w:rPr>
        <w:t>мысловое чтение: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П</w:t>
      </w:r>
      <w:r w:rsidR="00A20182" w:rsidRPr="002744E6">
        <w:rPr>
          <w:b/>
          <w:bCs/>
          <w:sz w:val="24"/>
          <w:szCs w:val="24"/>
          <w:lang w:val="ru-RU"/>
        </w:rPr>
        <w:t>исьменная речь: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:rsidR="00A20182" w:rsidRPr="002744E6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4947FF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овладение </w:t>
      </w:r>
      <w:r w:rsidRPr="002744E6">
        <w:rPr>
          <w:b/>
          <w:bCs/>
          <w:sz w:val="24"/>
          <w:szCs w:val="24"/>
          <w:lang w:val="ru-RU"/>
        </w:rPr>
        <w:t>умениями письменного перевода</w:t>
      </w:r>
      <w:r w:rsidRPr="002744E6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4947FF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овладение </w:t>
      </w:r>
      <w:r w:rsidRPr="002744E6">
        <w:rPr>
          <w:b/>
          <w:bCs/>
          <w:sz w:val="24"/>
          <w:szCs w:val="24"/>
          <w:lang w:val="ru-RU"/>
        </w:rPr>
        <w:t>пунктуационными навыками</w:t>
      </w:r>
      <w:r w:rsidRPr="002744E6">
        <w:rPr>
          <w:sz w:val="24"/>
          <w:szCs w:val="24"/>
          <w:lang w:val="ru-RU"/>
        </w:rPr>
        <w:t>: пунктуационно правильно оформлять официальное (деловое) письмо, в том числе электронное письмо;</w:t>
      </w:r>
      <w:r w:rsidR="004947FF" w:rsidRPr="002744E6">
        <w:rPr>
          <w:sz w:val="24"/>
          <w:szCs w:val="24"/>
          <w:lang w:val="ru-RU"/>
        </w:rPr>
        <w:t xml:space="preserve"> </w:t>
      </w:r>
    </w:p>
    <w:p w:rsidR="004947FF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знание и понимание </w:t>
      </w:r>
      <w:r w:rsidRPr="002744E6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2744E6">
        <w:rPr>
          <w:sz w:val="24"/>
          <w:szCs w:val="24"/>
          <w:lang w:val="ru-RU"/>
        </w:rPr>
        <w:t>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</w:t>
      </w:r>
      <w:r w:rsidR="004947FF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осуществлять </w:t>
      </w:r>
      <w:r w:rsidRPr="002744E6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2744E6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:rsidR="00A20182" w:rsidRPr="002744E6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sectPr w:rsidR="00A20182" w:rsidRPr="002744E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B5" w:rsidRDefault="006D27B5" w:rsidP="00664704">
      <w:r>
        <w:separator/>
      </w:r>
    </w:p>
  </w:endnote>
  <w:endnote w:type="continuationSeparator" w:id="0">
    <w:p w:rsidR="006D27B5" w:rsidRDefault="006D27B5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B5" w:rsidRDefault="006D27B5" w:rsidP="00664704">
      <w:r>
        <w:separator/>
      </w:r>
    </w:p>
  </w:footnote>
  <w:footnote w:type="continuationSeparator" w:id="0">
    <w:p w:rsidR="006D27B5" w:rsidRDefault="006D27B5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7875"/>
    <w:multiLevelType w:val="hybridMultilevel"/>
    <w:tmpl w:val="F5E05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A1233"/>
    <w:multiLevelType w:val="hybridMultilevel"/>
    <w:tmpl w:val="20387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48F"/>
    <w:multiLevelType w:val="hybridMultilevel"/>
    <w:tmpl w:val="FB8E3B2A"/>
    <w:lvl w:ilvl="0" w:tplc="26A02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41475"/>
    <w:multiLevelType w:val="hybridMultilevel"/>
    <w:tmpl w:val="EEB8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90D78"/>
    <w:multiLevelType w:val="multilevel"/>
    <w:tmpl w:val="C48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C249A"/>
    <w:multiLevelType w:val="hybridMultilevel"/>
    <w:tmpl w:val="DD8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5"/>
  </w:num>
  <w:num w:numId="5">
    <w:abstractNumId w:val="14"/>
  </w:num>
  <w:num w:numId="6">
    <w:abstractNumId w:val="13"/>
  </w:num>
  <w:num w:numId="7">
    <w:abstractNumId w:val="27"/>
  </w:num>
  <w:num w:numId="8">
    <w:abstractNumId w:val="12"/>
  </w:num>
  <w:num w:numId="9">
    <w:abstractNumId w:val="40"/>
  </w:num>
  <w:num w:numId="10">
    <w:abstractNumId w:val="39"/>
  </w:num>
  <w:num w:numId="11">
    <w:abstractNumId w:val="15"/>
  </w:num>
  <w:num w:numId="12">
    <w:abstractNumId w:val="19"/>
  </w:num>
  <w:num w:numId="13">
    <w:abstractNumId w:val="31"/>
  </w:num>
  <w:num w:numId="14">
    <w:abstractNumId w:val="10"/>
  </w:num>
  <w:num w:numId="15">
    <w:abstractNumId w:val="38"/>
  </w:num>
  <w:num w:numId="16">
    <w:abstractNumId w:val="7"/>
  </w:num>
  <w:num w:numId="17">
    <w:abstractNumId w:val="26"/>
  </w:num>
  <w:num w:numId="18">
    <w:abstractNumId w:val="21"/>
  </w:num>
  <w:num w:numId="19">
    <w:abstractNumId w:val="32"/>
  </w:num>
  <w:num w:numId="20">
    <w:abstractNumId w:val="9"/>
  </w:num>
  <w:num w:numId="21">
    <w:abstractNumId w:val="33"/>
  </w:num>
  <w:num w:numId="22">
    <w:abstractNumId w:val="6"/>
  </w:num>
  <w:num w:numId="23">
    <w:abstractNumId w:val="20"/>
  </w:num>
  <w:num w:numId="24">
    <w:abstractNumId w:val="18"/>
  </w:num>
  <w:num w:numId="25">
    <w:abstractNumId w:val="36"/>
  </w:num>
  <w:num w:numId="26">
    <w:abstractNumId w:val="28"/>
  </w:num>
  <w:num w:numId="27">
    <w:abstractNumId w:val="24"/>
  </w:num>
  <w:num w:numId="28">
    <w:abstractNumId w:val="29"/>
  </w:num>
  <w:num w:numId="29">
    <w:abstractNumId w:val="16"/>
  </w:num>
  <w:num w:numId="30">
    <w:abstractNumId w:val="0"/>
  </w:num>
  <w:num w:numId="31">
    <w:abstractNumId w:val="22"/>
  </w:num>
  <w:num w:numId="32">
    <w:abstractNumId w:val="5"/>
  </w:num>
  <w:num w:numId="33">
    <w:abstractNumId w:val="3"/>
  </w:num>
  <w:num w:numId="34">
    <w:abstractNumId w:val="11"/>
  </w:num>
  <w:num w:numId="35">
    <w:abstractNumId w:val="8"/>
  </w:num>
  <w:num w:numId="36">
    <w:abstractNumId w:val="23"/>
  </w:num>
  <w:num w:numId="37">
    <w:abstractNumId w:val="34"/>
  </w:num>
  <w:num w:numId="38">
    <w:abstractNumId w:val="17"/>
  </w:num>
  <w:num w:numId="39">
    <w:abstractNumId w:val="35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7718"/>
    <w:rsid w:val="00010E09"/>
    <w:rsid w:val="000233DC"/>
    <w:rsid w:val="00027D09"/>
    <w:rsid w:val="0004295C"/>
    <w:rsid w:val="00044C6F"/>
    <w:rsid w:val="000645FE"/>
    <w:rsid w:val="000772CE"/>
    <w:rsid w:val="000832F9"/>
    <w:rsid w:val="00097C39"/>
    <w:rsid w:val="000A2E16"/>
    <w:rsid w:val="000A44E5"/>
    <w:rsid w:val="000B68D0"/>
    <w:rsid w:val="000C07EC"/>
    <w:rsid w:val="000C19E8"/>
    <w:rsid w:val="000D235B"/>
    <w:rsid w:val="000E1FD6"/>
    <w:rsid w:val="000F1316"/>
    <w:rsid w:val="000F3DB8"/>
    <w:rsid w:val="0011269E"/>
    <w:rsid w:val="00117F9C"/>
    <w:rsid w:val="00122984"/>
    <w:rsid w:val="00136680"/>
    <w:rsid w:val="001417F2"/>
    <w:rsid w:val="00150006"/>
    <w:rsid w:val="001B14F4"/>
    <w:rsid w:val="001F4F7F"/>
    <w:rsid w:val="00240F6B"/>
    <w:rsid w:val="002444F0"/>
    <w:rsid w:val="00271F5C"/>
    <w:rsid w:val="002744E6"/>
    <w:rsid w:val="00290548"/>
    <w:rsid w:val="002A1995"/>
    <w:rsid w:val="002C083B"/>
    <w:rsid w:val="002F1E98"/>
    <w:rsid w:val="002F5F17"/>
    <w:rsid w:val="00311366"/>
    <w:rsid w:val="00325B93"/>
    <w:rsid w:val="00330027"/>
    <w:rsid w:val="00335C03"/>
    <w:rsid w:val="00340467"/>
    <w:rsid w:val="00351204"/>
    <w:rsid w:val="0036145E"/>
    <w:rsid w:val="00363B60"/>
    <w:rsid w:val="00381432"/>
    <w:rsid w:val="00383B93"/>
    <w:rsid w:val="0038773B"/>
    <w:rsid w:val="00390B3E"/>
    <w:rsid w:val="00397E10"/>
    <w:rsid w:val="003A143E"/>
    <w:rsid w:val="003A72B2"/>
    <w:rsid w:val="003B1F5E"/>
    <w:rsid w:val="003B63D5"/>
    <w:rsid w:val="003D5C07"/>
    <w:rsid w:val="003F7D25"/>
    <w:rsid w:val="00400CF5"/>
    <w:rsid w:val="00401E15"/>
    <w:rsid w:val="004053C9"/>
    <w:rsid w:val="0041406F"/>
    <w:rsid w:val="00435692"/>
    <w:rsid w:val="00442E10"/>
    <w:rsid w:val="0045126F"/>
    <w:rsid w:val="00474D2D"/>
    <w:rsid w:val="0048191C"/>
    <w:rsid w:val="004947FF"/>
    <w:rsid w:val="0049591A"/>
    <w:rsid w:val="004A2271"/>
    <w:rsid w:val="004B3B14"/>
    <w:rsid w:val="004C11A2"/>
    <w:rsid w:val="004C1ADE"/>
    <w:rsid w:val="004C32F2"/>
    <w:rsid w:val="004E5291"/>
    <w:rsid w:val="004F7DEA"/>
    <w:rsid w:val="00501D7A"/>
    <w:rsid w:val="00504A26"/>
    <w:rsid w:val="00525BC0"/>
    <w:rsid w:val="00536963"/>
    <w:rsid w:val="00556EEE"/>
    <w:rsid w:val="0058204A"/>
    <w:rsid w:val="00582EDC"/>
    <w:rsid w:val="005B5DE8"/>
    <w:rsid w:val="005B622C"/>
    <w:rsid w:val="005C0FD1"/>
    <w:rsid w:val="005D39DD"/>
    <w:rsid w:val="005D402B"/>
    <w:rsid w:val="0061019D"/>
    <w:rsid w:val="00637115"/>
    <w:rsid w:val="006409C2"/>
    <w:rsid w:val="006506A4"/>
    <w:rsid w:val="00651364"/>
    <w:rsid w:val="00664704"/>
    <w:rsid w:val="0066520F"/>
    <w:rsid w:val="00666621"/>
    <w:rsid w:val="00667AFB"/>
    <w:rsid w:val="00673A2E"/>
    <w:rsid w:val="00676250"/>
    <w:rsid w:val="006931C9"/>
    <w:rsid w:val="006A1647"/>
    <w:rsid w:val="006A4EA4"/>
    <w:rsid w:val="006A79C5"/>
    <w:rsid w:val="006D0964"/>
    <w:rsid w:val="006D27B5"/>
    <w:rsid w:val="007108DE"/>
    <w:rsid w:val="007135FE"/>
    <w:rsid w:val="00715A10"/>
    <w:rsid w:val="00722C0F"/>
    <w:rsid w:val="00726E8A"/>
    <w:rsid w:val="00736DFA"/>
    <w:rsid w:val="0074494D"/>
    <w:rsid w:val="00746421"/>
    <w:rsid w:val="00746D7D"/>
    <w:rsid w:val="007477B2"/>
    <w:rsid w:val="007639BA"/>
    <w:rsid w:val="007837AB"/>
    <w:rsid w:val="0078516E"/>
    <w:rsid w:val="00787CC9"/>
    <w:rsid w:val="007B650B"/>
    <w:rsid w:val="007F0EFE"/>
    <w:rsid w:val="0080024B"/>
    <w:rsid w:val="00817952"/>
    <w:rsid w:val="008231CC"/>
    <w:rsid w:val="00827369"/>
    <w:rsid w:val="0085554B"/>
    <w:rsid w:val="0085624A"/>
    <w:rsid w:val="00874B36"/>
    <w:rsid w:val="00881824"/>
    <w:rsid w:val="008C039B"/>
    <w:rsid w:val="008C2AE0"/>
    <w:rsid w:val="008C7030"/>
    <w:rsid w:val="008D62D3"/>
    <w:rsid w:val="008E7E3C"/>
    <w:rsid w:val="008F5D4B"/>
    <w:rsid w:val="00915A5A"/>
    <w:rsid w:val="00927D69"/>
    <w:rsid w:val="00930D9C"/>
    <w:rsid w:val="00960DC0"/>
    <w:rsid w:val="00961110"/>
    <w:rsid w:val="0096443F"/>
    <w:rsid w:val="00966C6A"/>
    <w:rsid w:val="00976E1C"/>
    <w:rsid w:val="00996056"/>
    <w:rsid w:val="009A37EF"/>
    <w:rsid w:val="009B4F4A"/>
    <w:rsid w:val="009C1192"/>
    <w:rsid w:val="009C307B"/>
    <w:rsid w:val="009C4D8A"/>
    <w:rsid w:val="009D219A"/>
    <w:rsid w:val="009E52D7"/>
    <w:rsid w:val="00A16645"/>
    <w:rsid w:val="00A20182"/>
    <w:rsid w:val="00A332CB"/>
    <w:rsid w:val="00A33E83"/>
    <w:rsid w:val="00A76BF9"/>
    <w:rsid w:val="00A86A2B"/>
    <w:rsid w:val="00A90157"/>
    <w:rsid w:val="00A94407"/>
    <w:rsid w:val="00AB0EB9"/>
    <w:rsid w:val="00AB58C9"/>
    <w:rsid w:val="00AB7876"/>
    <w:rsid w:val="00AC700C"/>
    <w:rsid w:val="00AD7379"/>
    <w:rsid w:val="00AF1470"/>
    <w:rsid w:val="00AF2917"/>
    <w:rsid w:val="00AF2A90"/>
    <w:rsid w:val="00AF78BC"/>
    <w:rsid w:val="00B0502B"/>
    <w:rsid w:val="00B2360B"/>
    <w:rsid w:val="00B26020"/>
    <w:rsid w:val="00B5157E"/>
    <w:rsid w:val="00B526E7"/>
    <w:rsid w:val="00B87D18"/>
    <w:rsid w:val="00B94EC1"/>
    <w:rsid w:val="00BA21CA"/>
    <w:rsid w:val="00BA7882"/>
    <w:rsid w:val="00BC18CA"/>
    <w:rsid w:val="00BC3560"/>
    <w:rsid w:val="00C176B8"/>
    <w:rsid w:val="00C17E6C"/>
    <w:rsid w:val="00C33D3A"/>
    <w:rsid w:val="00C366F1"/>
    <w:rsid w:val="00C83340"/>
    <w:rsid w:val="00CA1608"/>
    <w:rsid w:val="00CB3F3C"/>
    <w:rsid w:val="00CB4E7F"/>
    <w:rsid w:val="00CF1F6A"/>
    <w:rsid w:val="00CF4550"/>
    <w:rsid w:val="00D00711"/>
    <w:rsid w:val="00D07B8A"/>
    <w:rsid w:val="00D15F32"/>
    <w:rsid w:val="00D27953"/>
    <w:rsid w:val="00D3437A"/>
    <w:rsid w:val="00D61CAF"/>
    <w:rsid w:val="00D620F2"/>
    <w:rsid w:val="00D75BEA"/>
    <w:rsid w:val="00D828C4"/>
    <w:rsid w:val="00DD2F3E"/>
    <w:rsid w:val="00DE73BC"/>
    <w:rsid w:val="00DF0C05"/>
    <w:rsid w:val="00DF2D5E"/>
    <w:rsid w:val="00E023A1"/>
    <w:rsid w:val="00E05A64"/>
    <w:rsid w:val="00E11160"/>
    <w:rsid w:val="00E2458B"/>
    <w:rsid w:val="00E264E2"/>
    <w:rsid w:val="00E30C48"/>
    <w:rsid w:val="00E314C9"/>
    <w:rsid w:val="00E450DC"/>
    <w:rsid w:val="00E515EA"/>
    <w:rsid w:val="00E554D1"/>
    <w:rsid w:val="00E65214"/>
    <w:rsid w:val="00E920A5"/>
    <w:rsid w:val="00E969B2"/>
    <w:rsid w:val="00E96A02"/>
    <w:rsid w:val="00ED370E"/>
    <w:rsid w:val="00EE73F9"/>
    <w:rsid w:val="00F15EC1"/>
    <w:rsid w:val="00F33F25"/>
    <w:rsid w:val="00F82956"/>
    <w:rsid w:val="00F97ED7"/>
    <w:rsid w:val="00FA5269"/>
    <w:rsid w:val="00FC61AC"/>
    <w:rsid w:val="00FC75DC"/>
    <w:rsid w:val="00FD4C50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BC595"/>
  <w14:defaultImageDpi w14:val="300"/>
  <w15:chartTrackingRefBased/>
  <w15:docId w15:val="{5AE4BE97-090A-4662-8E2A-659BD80A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2A15-A05F-4681-8C2D-102BAE15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14023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https://macmillan.ru/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2024-07-03T12:30:00Z</dcterms:created>
  <dcterms:modified xsi:type="dcterms:W3CDTF">2024-07-03T12:30:00Z</dcterms:modified>
</cp:coreProperties>
</file>