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0C" w:rsidRPr="00EF6E0C" w:rsidRDefault="00EF6E0C" w:rsidP="00EF6E0C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30160292"/>
      <w:r w:rsidRPr="00EF6E0C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EF6E0C" w:rsidRPr="00EF6E0C" w:rsidRDefault="005D6ACF" w:rsidP="00EF6E0C">
      <w:pPr>
        <w:pStyle w:val="ab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рабочей программе</w:t>
      </w:r>
      <w:bookmarkStart w:id="1" w:name="_GoBack"/>
      <w:bookmarkEnd w:id="1"/>
      <w:r w:rsidR="00EF6E0C" w:rsidRPr="00EF6E0C">
        <w:rPr>
          <w:rFonts w:ascii="Times New Roman" w:hAnsi="Times New Roman" w:cs="Times New Roman"/>
          <w:b/>
          <w:sz w:val="26"/>
          <w:szCs w:val="26"/>
        </w:rPr>
        <w:t xml:space="preserve"> по учебному предмету (курсу)</w:t>
      </w:r>
    </w:p>
    <w:p w:rsidR="00EF6E0C" w:rsidRPr="00EF6E0C" w:rsidRDefault="00EF6E0C" w:rsidP="00EF6E0C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E0C">
        <w:rPr>
          <w:rFonts w:ascii="Times New Roman" w:hAnsi="Times New Roman" w:cs="Times New Roman"/>
          <w:b/>
          <w:sz w:val="26"/>
          <w:szCs w:val="26"/>
        </w:rPr>
        <w:t>«Теория познания.</w:t>
      </w:r>
    </w:p>
    <w:p w:rsidR="00EF6E0C" w:rsidRPr="00EF6E0C" w:rsidRDefault="00EF6E0C" w:rsidP="00EF6E0C">
      <w:pPr>
        <w:pStyle w:val="ab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6E0C">
        <w:rPr>
          <w:rFonts w:ascii="Times New Roman" w:hAnsi="Times New Roman" w:cs="Times New Roman"/>
          <w:b/>
          <w:sz w:val="26"/>
          <w:szCs w:val="26"/>
        </w:rPr>
        <w:t>Направление «Экономика и социальные науки»</w:t>
      </w:r>
    </w:p>
    <w:p w:rsidR="00EF6E0C" w:rsidRPr="00EF6E0C" w:rsidRDefault="00EF6E0C" w:rsidP="00EF6E0C">
      <w:pPr>
        <w:pStyle w:val="ab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6E0C"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:rsidR="00EF6E0C" w:rsidRPr="00EF6E0C" w:rsidRDefault="00EF6E0C" w:rsidP="00EF6E0C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E0C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837EC8" w:rsidRDefault="009663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Личностные</w:t>
      </w:r>
      <w:r>
        <w:rPr>
          <w:rFonts w:ascii="Times New Roman"/>
          <w:b/>
          <w:bCs/>
          <w:sz w:val="26"/>
          <w:szCs w:val="26"/>
        </w:rPr>
        <w:t xml:space="preserve">, </w:t>
      </w:r>
      <w:r>
        <w:rPr>
          <w:rFonts w:hAnsi="Times New Roman"/>
          <w:b/>
          <w:bCs/>
          <w:sz w:val="26"/>
          <w:szCs w:val="26"/>
        </w:rPr>
        <w:t>метапредметные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</w:p>
    <w:p w:rsidR="00837EC8" w:rsidRDefault="009663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Федеральным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государственным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стандартом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среднего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(10-11 </w:t>
      </w:r>
      <w:r>
        <w:rPr>
          <w:rFonts w:hAnsi="Times New Roman"/>
          <w:sz w:val="26"/>
          <w:szCs w:val="26"/>
        </w:rPr>
        <w:t>кл</w:t>
      </w:r>
      <w:r>
        <w:rPr>
          <w:rFonts w:ascii="Times New Roman"/>
          <w:sz w:val="26"/>
          <w:szCs w:val="26"/>
        </w:rPr>
        <w:t xml:space="preserve">.) </w:t>
      </w:r>
      <w:r>
        <w:rPr>
          <w:rFonts w:hAnsi="Times New Roman"/>
          <w:sz w:val="26"/>
          <w:szCs w:val="26"/>
        </w:rPr>
        <w:t>освоение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предполагает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достижение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личностных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метапредметных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результатов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 w:rsidP="00AB75F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Личностные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включают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себя</w:t>
      </w:r>
      <w:r>
        <w:rPr>
          <w:rFonts w:ascii="Times New Roman"/>
          <w:b/>
          <w:bCs/>
          <w:sz w:val="26"/>
          <w:szCs w:val="26"/>
        </w:rPr>
        <w:t>:</w:t>
      </w:r>
    </w:p>
    <w:p w:rsidR="00837EC8" w:rsidRDefault="0096635F" w:rsidP="00AB75F4">
      <w:pPr>
        <w:pStyle w:val="ConsPlusNormal"/>
        <w:numPr>
          <w:ilvl w:val="0"/>
          <w:numId w:val="6"/>
        </w:numPr>
        <w:tabs>
          <w:tab w:val="clear" w:pos="720"/>
          <w:tab w:val="num" w:pos="637"/>
        </w:tabs>
        <w:suppressAutoHyphens/>
        <w:ind w:left="637" w:hanging="27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сформированность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гражданской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обучающегося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активного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ответственного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члена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принятие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традиционных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национальных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общечеловеческих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гуманистических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демократических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противостоять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идеологии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экстремизма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национализма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ксенофобии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дискриминации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религиозным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расовым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национальным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признакам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вести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совместную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интересах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участвовать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самоуправлении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детско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юношеских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организациях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умение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взаимодействовать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социальными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институтами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функциями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назначением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гуманитарной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волонтерской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идентичности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патриотизма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уважения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чувства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перед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Родиной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гордости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край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свою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Родину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свой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язык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прошлое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многонационального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ценностное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символам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историческому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наследию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памятникам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традициям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достижениям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науке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искусстве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спорте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технологиях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труде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идейная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убежденность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служению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защите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Отечества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судьбу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духовно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нравственного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воспитания</w:t>
      </w:r>
      <w:r>
        <w:rPr>
          <w:rFonts w:ascii="Times New Roman"/>
          <w:sz w:val="26"/>
          <w:szCs w:val="26"/>
        </w:rPr>
        <w:t>: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духовных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народа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нравственного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сознания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этического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поведения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оценивать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ситуацию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принимать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ориентируясь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морально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нравственные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нормы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вклада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построение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устойчивого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будущего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своим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родителям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sz w:val="26"/>
          <w:szCs w:val="26"/>
        </w:rPr>
        <w:t>или</w:t>
      </w:r>
      <w:r>
        <w:rPr>
          <w:rFonts w:ascii="Times New Roman"/>
          <w:sz w:val="26"/>
          <w:szCs w:val="26"/>
        </w:rPr>
        <w:t xml:space="preserve">) </w:t>
      </w:r>
      <w:r>
        <w:rPr>
          <w:sz w:val="26"/>
          <w:szCs w:val="26"/>
        </w:rPr>
        <w:t>другим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членам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семьи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созданию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семьи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основе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семейной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жизни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традициями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shd w:val="clear" w:color="auto" w:fill="FFFFFF"/>
        <w:spacing w:before="0" w:after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эстетическое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включая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эстетику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быта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научного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технического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спорта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труда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отношений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воспринимать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виды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традиции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других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ощущать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эмоциональное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воздействие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убежденность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значимости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отечественного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мирового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этнических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творчества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самовыражению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видах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стремление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проявлять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личности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активной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технологической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инициировать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планировать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самостоятельно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такую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интерес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сферам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умение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совершать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осознанный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выбор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будущей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реализовывать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собственные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жизненные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планы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мировоззрения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соответствующего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современному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уровню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практики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основанного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диалоге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способствующего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места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поликультурном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мире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научной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проектную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исследовательскую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индивидуально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группе</w:t>
      </w:r>
      <w:r>
        <w:rPr>
          <w:rFonts w:ascii="Times New Roman"/>
          <w:sz w:val="26"/>
          <w:szCs w:val="26"/>
        </w:rPr>
        <w:t>.</w:t>
      </w:r>
    </w:p>
    <w:p w:rsidR="00837EC8" w:rsidRDefault="00837EC8" w:rsidP="00AB75F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 w:rsidP="00AB75F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Метапредметные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включают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себя</w:t>
      </w:r>
      <w:r>
        <w:rPr>
          <w:rFonts w:ascii="Times New Roman"/>
          <w:b/>
          <w:bCs/>
          <w:sz w:val="26"/>
          <w:szCs w:val="26"/>
        </w:rPr>
        <w:t>: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характеризовать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опираясь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гуманитарные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российские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духовно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нравственные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ценности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научную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аксиологию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методологию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самостоятельно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рассматривать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всесторонне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целостной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развивающейся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единстве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взаимодействии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институтов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владеть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навыками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события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явления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процессы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факты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описания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объяснения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гипотезы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теории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извлекать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неадаптированных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вести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целенаправленный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поиск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сведений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восполнения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недостающих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звеньев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делать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выводы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различать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отдельные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компоненты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сообщении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осуществлять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систематизацию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представления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использовать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коммуникационных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оценивать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легитимность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письменных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визуальных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hAnsi="Times New Roman"/>
          <w:sz w:val="26"/>
          <w:szCs w:val="26"/>
        </w:rPr>
        <w:t xml:space="preserve"> 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владеть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взаимодействия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политического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экономического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культурного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многонационального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государства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выбирать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тематику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совместных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действий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возможностей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каждого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члена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коллектива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диалогическом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прошлом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сегодня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ориентироваться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направлениях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профессиональной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связанных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гуманитарной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подготовкой</w:t>
      </w:r>
      <w:r>
        <w:rPr>
          <w:rFonts w:ascii="Times New Roman"/>
          <w:sz w:val="26"/>
          <w:szCs w:val="26"/>
        </w:rPr>
        <w:t>.</w:t>
      </w:r>
    </w:p>
    <w:p w:rsidR="00837EC8" w:rsidRDefault="0096635F" w:rsidP="00AB75F4">
      <w:pPr>
        <w:pStyle w:val="s1"/>
        <w:shd w:val="clear" w:color="auto" w:fill="FFFFFF"/>
        <w:spacing w:before="0"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Предметные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результаты</w:t>
      </w:r>
      <w:r>
        <w:rPr>
          <w:b/>
          <w:bCs/>
          <w:sz w:val="26"/>
          <w:szCs w:val="26"/>
        </w:rPr>
        <w:t xml:space="preserve"> </w:t>
      </w:r>
    </w:p>
    <w:p w:rsidR="00837EC8" w:rsidRDefault="00837EC8" w:rsidP="00AB75F4">
      <w:pPr>
        <w:pStyle w:val="s1"/>
        <w:shd w:val="clear" w:color="auto" w:fill="FFFFFF"/>
        <w:spacing w:before="0" w:after="0"/>
        <w:jc w:val="both"/>
        <w:rPr>
          <w:b/>
          <w:bCs/>
          <w:sz w:val="26"/>
          <w:szCs w:val="26"/>
        </w:rPr>
      </w:pP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Логика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аргументация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Работа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информацией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признаки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некорректных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рассуждений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термины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понятия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ошибок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тезис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аргументы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иллюстрация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борьбы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«уловками»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искажениями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между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ascii="Times New Roman"/>
          <w:sz w:val="26"/>
          <w:szCs w:val="26"/>
        </w:rPr>
        <w:t xml:space="preserve">), </w:t>
      </w:r>
      <w:r>
        <w:rPr>
          <w:rFonts w:hAnsi="Times New Roman"/>
          <w:sz w:val="26"/>
          <w:szCs w:val="26"/>
        </w:rPr>
        <w:t>т</w:t>
      </w:r>
      <w:r>
        <w:rPr>
          <w:rFonts w:ascii="Times New Roman"/>
          <w:sz w:val="26"/>
          <w:szCs w:val="26"/>
        </w:rPr>
        <w:t>.</w:t>
      </w:r>
      <w:r>
        <w:rPr>
          <w:rFonts w:hAnsi="Times New Roman"/>
          <w:sz w:val="26"/>
          <w:szCs w:val="26"/>
        </w:rPr>
        <w:t>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необоснованным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суждениям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некорректные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утверждения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устанавливает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следственные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связи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формулирует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тезис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находит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иллюстрации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достаточность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недостаточность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полноценного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вывода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различает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обоснованное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необоснованное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оценивает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степень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hAnsi="Times New Roman"/>
          <w:sz w:val="26"/>
          <w:szCs w:val="26"/>
        </w:rPr>
        <w:t xml:space="preserve"> 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Наука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научный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метод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Методология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исследования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отличается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религии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мифа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правилам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работает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демаркация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устроено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состоит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отличаются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методу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принципы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доказательной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медицины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демаркации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высказываний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псевдонаучные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квазинаучные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теории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религиозные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выстраивает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согласно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критериев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доказательной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медицины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охраны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здоровья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Ценности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убеждения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Историко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культурная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компетентность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преходящий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изменчивый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характер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lastRenderedPageBreak/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каждого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проблематики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когда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было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связано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мысли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черты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идеологий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гуманитарных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широком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институциональной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института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этическую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религиозную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политическую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согласно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принципам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историзма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между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действиями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убеждениями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контекст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религиозных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концепций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настоящего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прошлого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позиций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умеет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примерами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радикальные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указывать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ограничения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религиозного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обосновывает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место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контексте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становления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картины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мира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связанные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религией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подбирает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данному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толерантно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относится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демонстрирует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принятие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сдержанность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участвует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определяя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аргументации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толерантно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относится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сдержанным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суждениям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другими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культурного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гуманитарных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широком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EF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институциональную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этапе</w:t>
      </w:r>
      <w:bookmarkEnd w:id="0"/>
    </w:p>
    <w:sectPr w:rsidR="00837EC8" w:rsidSect="00EF6E0C">
      <w:pgSz w:w="11900" w:h="16840"/>
      <w:pgMar w:top="426" w:right="850" w:bottom="15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73" w:rsidRDefault="007A0873">
      <w:pPr>
        <w:spacing w:after="0" w:line="240" w:lineRule="auto"/>
      </w:pPr>
      <w:r>
        <w:separator/>
      </w:r>
    </w:p>
  </w:endnote>
  <w:endnote w:type="continuationSeparator" w:id="0">
    <w:p w:rsidR="007A0873" w:rsidRDefault="007A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73" w:rsidRDefault="007A0873">
      <w:pPr>
        <w:spacing w:after="0" w:line="240" w:lineRule="auto"/>
      </w:pPr>
      <w:r>
        <w:separator/>
      </w:r>
    </w:p>
  </w:footnote>
  <w:footnote w:type="continuationSeparator" w:id="0">
    <w:p w:rsidR="007A0873" w:rsidRDefault="007A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153"/>
    <w:multiLevelType w:val="multilevel"/>
    <w:tmpl w:val="DEE0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" w15:restartNumberingAfterBreak="0">
    <w:nsid w:val="08071AC7"/>
    <w:multiLevelType w:val="multilevel"/>
    <w:tmpl w:val="12663F4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2" w15:restartNumberingAfterBreak="0">
    <w:nsid w:val="098A36C6"/>
    <w:multiLevelType w:val="multilevel"/>
    <w:tmpl w:val="0F9058A2"/>
    <w:styleLink w:val="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3" w15:restartNumberingAfterBreak="0">
    <w:nsid w:val="0B5D1CAB"/>
    <w:multiLevelType w:val="multilevel"/>
    <w:tmpl w:val="BB4E1190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4" w15:restartNumberingAfterBreak="0">
    <w:nsid w:val="13F1314A"/>
    <w:multiLevelType w:val="multilevel"/>
    <w:tmpl w:val="2942186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16F9143E"/>
    <w:multiLevelType w:val="multilevel"/>
    <w:tmpl w:val="90B25FFE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6" w15:restartNumberingAfterBreak="0">
    <w:nsid w:val="19E04EDF"/>
    <w:multiLevelType w:val="multilevel"/>
    <w:tmpl w:val="F00A440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1A101913"/>
    <w:multiLevelType w:val="multilevel"/>
    <w:tmpl w:val="22D0EF28"/>
    <w:lvl w:ilvl="0">
      <w:start w:val="1"/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6"/>
        <w:szCs w:val="26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8" w15:restartNumberingAfterBreak="0">
    <w:nsid w:val="28E51F9A"/>
    <w:multiLevelType w:val="multilevel"/>
    <w:tmpl w:val="0D8E40A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9" w15:restartNumberingAfterBreak="0">
    <w:nsid w:val="2DAF4650"/>
    <w:multiLevelType w:val="multilevel"/>
    <w:tmpl w:val="458A44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</w:abstractNum>
  <w:abstractNum w:abstractNumId="10" w15:restartNumberingAfterBreak="0">
    <w:nsid w:val="2DCA4DFD"/>
    <w:multiLevelType w:val="multilevel"/>
    <w:tmpl w:val="354E7E7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30432400"/>
    <w:multiLevelType w:val="multilevel"/>
    <w:tmpl w:val="BDCA8370"/>
    <w:styleLink w:val="5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12" w15:restartNumberingAfterBreak="0">
    <w:nsid w:val="31496824"/>
    <w:multiLevelType w:val="multilevel"/>
    <w:tmpl w:val="D02C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13" w15:restartNumberingAfterBreak="0">
    <w:nsid w:val="429872FA"/>
    <w:multiLevelType w:val="multilevel"/>
    <w:tmpl w:val="68203320"/>
    <w:styleLink w:val="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4" w15:restartNumberingAfterBreak="0">
    <w:nsid w:val="43217B36"/>
    <w:multiLevelType w:val="multilevel"/>
    <w:tmpl w:val="41083A4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 w15:restartNumberingAfterBreak="0">
    <w:nsid w:val="46C420F9"/>
    <w:multiLevelType w:val="multilevel"/>
    <w:tmpl w:val="5562273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6" w15:restartNumberingAfterBreak="0">
    <w:nsid w:val="48373AA5"/>
    <w:multiLevelType w:val="multilevel"/>
    <w:tmpl w:val="0352B0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7" w15:restartNumberingAfterBreak="0">
    <w:nsid w:val="48E24F54"/>
    <w:multiLevelType w:val="multilevel"/>
    <w:tmpl w:val="0088AAC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8" w15:restartNumberingAfterBreak="0">
    <w:nsid w:val="515B607F"/>
    <w:multiLevelType w:val="multilevel"/>
    <w:tmpl w:val="74844EB6"/>
    <w:styleLink w:val="4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</w:abstractNum>
  <w:abstractNum w:abstractNumId="19" w15:restartNumberingAfterBreak="0">
    <w:nsid w:val="67D52F59"/>
    <w:multiLevelType w:val="multilevel"/>
    <w:tmpl w:val="2892E3D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20" w15:restartNumberingAfterBreak="0">
    <w:nsid w:val="6AA16D23"/>
    <w:multiLevelType w:val="multilevel"/>
    <w:tmpl w:val="6B5AF952"/>
    <w:styleLink w:val="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21" w15:restartNumberingAfterBreak="0">
    <w:nsid w:val="6FBB218C"/>
    <w:multiLevelType w:val="multilevel"/>
    <w:tmpl w:val="502C233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 w15:restartNumberingAfterBreak="0">
    <w:nsid w:val="796D2E3A"/>
    <w:multiLevelType w:val="multilevel"/>
    <w:tmpl w:val="46E424E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7AE86434"/>
    <w:multiLevelType w:val="multilevel"/>
    <w:tmpl w:val="BFA6EE24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24" w15:restartNumberingAfterBreak="0">
    <w:nsid w:val="7B28760F"/>
    <w:multiLevelType w:val="multilevel"/>
    <w:tmpl w:val="D76C083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5" w15:restartNumberingAfterBreak="0">
    <w:nsid w:val="7E847048"/>
    <w:multiLevelType w:val="multilevel"/>
    <w:tmpl w:val="9BEE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2"/>
  </w:num>
  <w:num w:numId="5">
    <w:abstractNumId w:val="6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position w:val="0"/>
          <w:sz w:val="26"/>
          <w:szCs w:val="26"/>
          <w:lang w:val="ru-RU"/>
        </w:rPr>
      </w:lvl>
    </w:lvlOverride>
  </w:num>
  <w:num w:numId="7">
    <w:abstractNumId w:val="25"/>
  </w:num>
  <w:num w:numId="8">
    <w:abstractNumId w:val="21"/>
  </w:num>
  <w:num w:numId="9">
    <w:abstractNumId w:val="2"/>
  </w:num>
  <w:num w:numId="10">
    <w:abstractNumId w:val="16"/>
  </w:num>
  <w:num w:numId="11">
    <w:abstractNumId w:val="10"/>
  </w:num>
  <w:num w:numId="12">
    <w:abstractNumId w:val="13"/>
  </w:num>
  <w:num w:numId="13">
    <w:abstractNumId w:val="19"/>
  </w:num>
  <w:num w:numId="14">
    <w:abstractNumId w:val="8"/>
  </w:num>
  <w:num w:numId="15">
    <w:abstractNumId w:val="15"/>
  </w:num>
  <w:num w:numId="16">
    <w:abstractNumId w:val="4"/>
  </w:num>
  <w:num w:numId="17">
    <w:abstractNumId w:val="1"/>
  </w:num>
  <w:num w:numId="18">
    <w:abstractNumId w:val="20"/>
  </w:num>
  <w:num w:numId="19">
    <w:abstractNumId w:val="9"/>
  </w:num>
  <w:num w:numId="20">
    <w:abstractNumId w:val="24"/>
  </w:num>
  <w:num w:numId="21">
    <w:abstractNumId w:val="18"/>
  </w:num>
  <w:num w:numId="22">
    <w:abstractNumId w:val="7"/>
  </w:num>
  <w:num w:numId="23">
    <w:abstractNumId w:val="14"/>
  </w:num>
  <w:num w:numId="24">
    <w:abstractNumId w:val="5"/>
  </w:num>
  <w:num w:numId="25">
    <w:abstractNumId w:val="23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C8"/>
    <w:rsid w:val="003078DF"/>
    <w:rsid w:val="005D6ACF"/>
    <w:rsid w:val="00615BDE"/>
    <w:rsid w:val="007A0873"/>
    <w:rsid w:val="007B7578"/>
    <w:rsid w:val="00837EC8"/>
    <w:rsid w:val="0096635F"/>
    <w:rsid w:val="00AB75F4"/>
    <w:rsid w:val="00B810F7"/>
    <w:rsid w:val="00E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B8FD"/>
  <w15:docId w15:val="{92234A99-B9E4-457E-824E-38947B45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Title"/>
    <w:pPr>
      <w:widowControl w:val="0"/>
      <w:shd w:val="clear" w:color="auto" w:fill="FFFFFF"/>
      <w:jc w:val="center"/>
    </w:pPr>
    <w:rPr>
      <w:rFonts w:ascii="Arial Unicode MS" w:cs="Arial Unicode MS"/>
      <w:b/>
      <w:bCs/>
      <w:color w:val="000000"/>
      <w:spacing w:val="-2"/>
      <w:sz w:val="28"/>
      <w:szCs w:val="28"/>
      <w:u w:color="000000"/>
    </w:rPr>
  </w:style>
  <w:style w:type="paragraph" w:styleId="a8">
    <w:name w:val="Normal (Web)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7"/>
      </w:numPr>
    </w:pPr>
  </w:style>
  <w:style w:type="numbering" w:customStyle="1" w:styleId="2">
    <w:name w:val="Импортированный стиль 2"/>
  </w:style>
  <w:style w:type="paragraph" w:customStyle="1" w:styleId="s1">
    <w:name w:val="s_1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9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12"/>
      </w:numPr>
    </w:pPr>
  </w:style>
  <w:style w:type="numbering" w:customStyle="1" w:styleId="4">
    <w:name w:val="Импортированный стиль 4"/>
  </w:style>
  <w:style w:type="paragraph" w:customStyle="1" w:styleId="10">
    <w:name w:val="Абзац списка1"/>
    <w:pPr>
      <w:ind w:left="72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a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a"/>
    <w:rPr>
      <w:color w:val="0563C1"/>
      <w:sz w:val="26"/>
      <w:szCs w:val="26"/>
      <w:u w:val="single" w:color="0563C1"/>
    </w:rPr>
  </w:style>
  <w:style w:type="numbering" w:customStyle="1" w:styleId="a">
    <w:name w:val="С числами"/>
    <w:pPr>
      <w:numPr>
        <w:numId w:val="18"/>
      </w:numPr>
    </w:pPr>
  </w:style>
  <w:style w:type="character" w:customStyle="1" w:styleId="Hyperlink1">
    <w:name w:val="Hyperlink.1"/>
    <w:basedOn w:val="aa"/>
    <w:rPr>
      <w:color w:val="000000"/>
      <w:kern w:val="28"/>
      <w:sz w:val="26"/>
      <w:szCs w:val="26"/>
      <w:u w:val="single" w:color="000000"/>
      <w:shd w:val="clear" w:color="auto" w:fill="FFFFFF"/>
      <w:lang w:val="ru-RU"/>
    </w:rPr>
  </w:style>
  <w:style w:type="numbering" w:customStyle="1" w:styleId="41">
    <w:name w:val="Список 41"/>
    <w:basedOn w:val="5"/>
    <w:pPr>
      <w:numPr>
        <w:numId w:val="21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26"/>
      </w:numPr>
    </w:pPr>
  </w:style>
  <w:style w:type="numbering" w:customStyle="1" w:styleId="6">
    <w:name w:val="Импортированный стиль 6"/>
  </w:style>
  <w:style w:type="paragraph" w:styleId="ab">
    <w:name w:val="No Spacing"/>
    <w:uiPriority w:val="1"/>
    <w:qFormat/>
    <w:rsid w:val="00EF6E0C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Челеховская Марина Андреевна</dc:creator>
  <cp:lastModifiedBy>Смагин Алексей Александрович</cp:lastModifiedBy>
  <cp:revision>3</cp:revision>
  <dcterms:created xsi:type="dcterms:W3CDTF">2024-07-03T11:57:00Z</dcterms:created>
  <dcterms:modified xsi:type="dcterms:W3CDTF">2024-07-03T11:59:00Z</dcterms:modified>
</cp:coreProperties>
</file>