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2DED093" w14:textId="74DC104C" w:rsidR="00597385" w:rsidRPr="00597385" w:rsidRDefault="00597385" w:rsidP="0059738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7385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238529D6" w14:textId="3AD3339B" w:rsidR="00597385" w:rsidRPr="00597385" w:rsidRDefault="00597385" w:rsidP="00597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385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рабочей программе</w:t>
      </w:r>
      <w:r w:rsidRPr="005973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по учебному предмету (курсу)</w:t>
      </w:r>
    </w:p>
    <w:p w14:paraId="46A2BFDF" w14:textId="77777777" w:rsidR="00597385" w:rsidRPr="00597385" w:rsidRDefault="00597385" w:rsidP="00597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3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«Физика (углубленный уровень)»</w:t>
      </w:r>
    </w:p>
    <w:p w14:paraId="6CA7B2A3" w14:textId="77777777" w:rsidR="00597385" w:rsidRPr="00597385" w:rsidRDefault="00597385" w:rsidP="005973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385">
        <w:rPr>
          <w:rFonts w:ascii="Times New Roman" w:hAnsi="Times New Roman"/>
          <w:b/>
          <w:sz w:val="26"/>
          <w:szCs w:val="26"/>
        </w:rPr>
        <w:t>(с применением технологии смешанного обучения)</w:t>
      </w:r>
    </w:p>
    <w:p w14:paraId="396A2BB8" w14:textId="3A785E0F" w:rsidR="00597385" w:rsidRPr="00597385" w:rsidRDefault="00597385" w:rsidP="0059738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9738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10-11 класс</w:t>
      </w:r>
      <w:bookmarkStart w:id="0" w:name="_GoBack"/>
      <w:bookmarkEnd w:id="0"/>
    </w:p>
    <w:p w14:paraId="36BD47AE" w14:textId="77777777" w:rsidR="00597385" w:rsidRDefault="00597385" w:rsidP="005973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44F9A" w14:textId="65AB2CB4" w:rsidR="0002491B" w:rsidRPr="00963CDC" w:rsidRDefault="0002491B" w:rsidP="00024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 xml:space="preserve">Изучение физики в основной школе направлено на достижение обучающимися личностных, </w:t>
      </w:r>
      <w:proofErr w:type="spellStart"/>
      <w:r w:rsidRPr="00963CDC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63CDC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учебного предмета.</w:t>
      </w:r>
    </w:p>
    <w:p w14:paraId="2804A145" w14:textId="77777777" w:rsidR="0002491B" w:rsidRPr="00963CDC" w:rsidRDefault="0002491B" w:rsidP="000249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3CDC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образовательные результаты: </w:t>
      </w:r>
    </w:p>
    <w:p w14:paraId="54AB8D63" w14:textId="77777777" w:rsidR="0002491B" w:rsidRPr="00963CDC" w:rsidRDefault="0002491B" w:rsidP="0002491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 xml:space="preserve">в части: </w:t>
      </w:r>
    </w:p>
    <w:p w14:paraId="545BE714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гражданского воспитания:</w:t>
      </w:r>
    </w:p>
    <w:p w14:paraId="64BCDB7B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C3CE922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07C882F7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готовность к гуманитарной и волонтерской деятельности;</w:t>
      </w:r>
    </w:p>
    <w:p w14:paraId="3254E764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патриотического воспитания:</w:t>
      </w:r>
    </w:p>
    <w:p w14:paraId="7E3DC0DD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C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3CDC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221CE0D0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48E94F39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3991185F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духовно-нравственного воспитания:</w:t>
      </w:r>
    </w:p>
    <w:p w14:paraId="0E60C61D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C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3CDC">
        <w:rPr>
          <w:rFonts w:ascii="Times New Roman" w:hAnsi="Times New Roman" w:cs="Times New Roman"/>
          <w:sz w:val="24"/>
          <w:szCs w:val="24"/>
        </w:rPr>
        <w:t xml:space="preserve"> нравственного сознания, этического поведения;</w:t>
      </w:r>
    </w:p>
    <w:p w14:paraId="319CF298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6D138390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осознание личного вклада в построение устойчивого будущего;</w:t>
      </w:r>
    </w:p>
    <w:p w14:paraId="20AB1D0E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эстетического воспитания:</w:t>
      </w:r>
    </w:p>
    <w:p w14:paraId="5F8671BC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43C6165C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физического воспитания:</w:t>
      </w:r>
    </w:p>
    <w:p w14:paraId="215491D4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C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3CDC">
        <w:rPr>
          <w:rFonts w:ascii="Times New Roman" w:hAnsi="Times New Roman" w:cs="Times New Roman"/>
          <w:sz w:val="24"/>
          <w:szCs w:val="24"/>
        </w:rPr>
        <w:t xml:space="preserve"> здорового и безопасного образа жизни, ответственного отношения к своему здоровью;</w:t>
      </w:r>
    </w:p>
    <w:p w14:paraId="446B33A7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lastRenderedPageBreak/>
        <w:t>потребность в физическом совершенствовании, занятиях спортивно-оздоровительной деятельностью;</w:t>
      </w:r>
    </w:p>
    <w:p w14:paraId="5FA96C00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активное неприятие вредных привычек и иных форм причинения вреда физическому и психическому здоровью;</w:t>
      </w:r>
    </w:p>
    <w:p w14:paraId="01A13025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трудового воспитания:</w:t>
      </w:r>
    </w:p>
    <w:p w14:paraId="1FC09D63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готовность к труду, осознание ценности мастерства, трудолюбие;</w:t>
      </w:r>
    </w:p>
    <w:p w14:paraId="3B629D4F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5139A379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B412AEE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E18BB5B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14:paraId="15D89C87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C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3CDC">
        <w:rPr>
          <w:rFonts w:ascii="Times New Roman" w:hAnsi="Times New Roman" w:cs="Times New Roman"/>
          <w:sz w:val="24"/>
          <w:szCs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31F9B44C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53868580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активное неприятие действий, приносящих вред окружающей среде;</w:t>
      </w:r>
    </w:p>
    <w:p w14:paraId="6ABC5AAF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56EFEDF3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расширение опыта деятельности экологической направленности;</w:t>
      </w:r>
    </w:p>
    <w:p w14:paraId="4D885F37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3CDC">
        <w:rPr>
          <w:rFonts w:ascii="Times New Roman" w:hAnsi="Times New Roman" w:cs="Times New Roman"/>
          <w:i/>
          <w:iCs/>
          <w:sz w:val="24"/>
          <w:szCs w:val="24"/>
        </w:rPr>
        <w:t>ценности научного познания:</w:t>
      </w:r>
    </w:p>
    <w:p w14:paraId="03B995F4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CDC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63CDC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BA645F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66A942DD" w14:textId="77777777" w:rsidR="0002491B" w:rsidRPr="00963CDC" w:rsidRDefault="0002491B" w:rsidP="00316F7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CDC">
        <w:rPr>
          <w:rFonts w:ascii="Times New Roman" w:hAnsi="Times New Roman" w:cs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148B9610" w14:textId="46F9F038" w:rsidR="002B187C" w:rsidRPr="00963CDC" w:rsidRDefault="00450B21" w:rsidP="00316F7C">
      <w:pPr>
        <w:pStyle w:val="af9"/>
        <w:ind w:left="360"/>
        <w:rPr>
          <w:b/>
          <w:color w:val="000000"/>
        </w:rPr>
      </w:pPr>
      <w:proofErr w:type="spellStart"/>
      <w:r w:rsidRPr="00963CDC">
        <w:rPr>
          <w:b/>
          <w:color w:val="000000"/>
        </w:rPr>
        <w:t>Метапредметные</w:t>
      </w:r>
      <w:proofErr w:type="spellEnd"/>
    </w:p>
    <w:p w14:paraId="5B0CF38F" w14:textId="77777777" w:rsidR="0002491B" w:rsidRPr="00963CDC" w:rsidRDefault="0002491B" w:rsidP="00316F7C">
      <w:pPr>
        <w:pStyle w:val="af9"/>
        <w:ind w:left="36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Формирование </w:t>
      </w:r>
      <w:r w:rsidRPr="00963CDC">
        <w:rPr>
          <w:b/>
          <w:color w:val="000000"/>
        </w:rPr>
        <w:t>универсальных учебных познавательных действий</w:t>
      </w:r>
      <w:r w:rsidRPr="00963CDC">
        <w:rPr>
          <w:bCs/>
          <w:color w:val="000000"/>
        </w:rPr>
        <w:t xml:space="preserve"> включает </w:t>
      </w:r>
    </w:p>
    <w:p w14:paraId="26765F04" w14:textId="6613F48E" w:rsidR="0002491B" w:rsidRPr="00963CDC" w:rsidRDefault="0002491B" w:rsidP="00316F7C">
      <w:pPr>
        <w:pStyle w:val="af9"/>
        <w:ind w:left="360"/>
        <w:jc w:val="both"/>
        <w:rPr>
          <w:bCs/>
          <w:color w:val="000000"/>
        </w:rPr>
      </w:pPr>
      <w:r w:rsidRPr="00963CDC">
        <w:rPr>
          <w:bCs/>
          <w:i/>
          <w:iCs/>
          <w:color w:val="000000"/>
          <w:u w:val="single"/>
        </w:rPr>
        <w:t>Базовые логические действия</w:t>
      </w:r>
      <w:r w:rsidRPr="00963CDC">
        <w:rPr>
          <w:bCs/>
          <w:color w:val="000000"/>
        </w:rPr>
        <w:t>:</w:t>
      </w:r>
    </w:p>
    <w:p w14:paraId="2627EAE8" w14:textId="7ECD7653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</w:t>
      </w:r>
      <w:r w:rsidRPr="00963CDC">
        <w:rPr>
          <w:bCs/>
          <w:color w:val="000000"/>
        </w:rPr>
        <w:lastRenderedPageBreak/>
        <w:t>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646B8093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7E7C52A8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5D149763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6769DA52" w14:textId="43F30506" w:rsidR="0002491B" w:rsidRPr="00963CDC" w:rsidRDefault="0002491B" w:rsidP="00316F7C">
      <w:pPr>
        <w:pStyle w:val="af9"/>
        <w:ind w:left="360"/>
        <w:jc w:val="both"/>
        <w:rPr>
          <w:bCs/>
          <w:i/>
          <w:iCs/>
          <w:color w:val="000000"/>
          <w:u w:val="single"/>
        </w:rPr>
      </w:pPr>
      <w:r w:rsidRPr="00963CDC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62E96032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2E1C37EE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963CDC">
        <w:rPr>
          <w:bCs/>
          <w:color w:val="000000"/>
        </w:rPr>
        <w:t>например</w:t>
      </w:r>
      <w:proofErr w:type="gramEnd"/>
      <w:r w:rsidRPr="00963CDC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0B9A702B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963CDC">
        <w:rPr>
          <w:bCs/>
          <w:color w:val="000000"/>
        </w:rPr>
        <w:t>изопроцессов</w:t>
      </w:r>
      <w:proofErr w:type="spellEnd"/>
      <w:r w:rsidRPr="00963CDC">
        <w:rPr>
          <w:bCs/>
          <w:color w:val="000000"/>
        </w:rPr>
        <w:t xml:space="preserve"> в газе (на углубленном уровне);</w:t>
      </w:r>
    </w:p>
    <w:p w14:paraId="3ECDD8C5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963CDC">
        <w:rPr>
          <w:bCs/>
          <w:color w:val="000000"/>
        </w:rPr>
        <w:t>например</w:t>
      </w:r>
      <w:proofErr w:type="gramEnd"/>
      <w:r w:rsidRPr="00963CDC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7A01CB6A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963CDC">
        <w:rPr>
          <w:bCs/>
          <w:color w:val="000000"/>
        </w:rPr>
        <w:t>например</w:t>
      </w:r>
      <w:proofErr w:type="gramEnd"/>
      <w:r w:rsidRPr="00963CDC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31E59725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уметь интегрировать знания из разных предметных областей, например, решать качественные задачи, в том числе интегрированного и </w:t>
      </w:r>
      <w:proofErr w:type="spellStart"/>
      <w:r w:rsidRPr="00963CDC">
        <w:rPr>
          <w:bCs/>
          <w:color w:val="000000"/>
        </w:rPr>
        <w:t>межпредметного</w:t>
      </w:r>
      <w:proofErr w:type="spellEnd"/>
      <w:r w:rsidRPr="00963CDC">
        <w:rPr>
          <w:bCs/>
          <w:color w:val="000000"/>
        </w:rPr>
        <w:t xml:space="preserve">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4FE4472C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lastRenderedPageBreak/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5CC7B373" w14:textId="5213427A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12863B59" w14:textId="60CD0477" w:rsidR="0002491B" w:rsidRPr="00963CDC" w:rsidRDefault="0002491B" w:rsidP="00316F7C">
      <w:pPr>
        <w:pStyle w:val="af9"/>
        <w:ind w:left="360"/>
        <w:jc w:val="both"/>
        <w:rPr>
          <w:bCs/>
          <w:i/>
          <w:iCs/>
          <w:color w:val="000000"/>
          <w:u w:val="single"/>
        </w:rPr>
      </w:pPr>
      <w:r w:rsidRPr="00963CDC">
        <w:rPr>
          <w:bCs/>
          <w:i/>
          <w:iCs/>
          <w:color w:val="000000"/>
          <w:u w:val="single"/>
        </w:rPr>
        <w:t>Работа с информацией:</w:t>
      </w:r>
    </w:p>
    <w:p w14:paraId="429F8FA9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7E57276C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7090630D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6E34DDA2" w14:textId="743C3172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Формирование </w:t>
      </w:r>
      <w:r w:rsidRPr="00963CDC">
        <w:rPr>
          <w:b/>
          <w:color w:val="000000"/>
        </w:rPr>
        <w:t>универсальных учебных коммуникативных действий</w:t>
      </w:r>
      <w:r w:rsidRPr="00963CDC">
        <w:rPr>
          <w:bCs/>
          <w:color w:val="000000"/>
        </w:rPr>
        <w:t xml:space="preserve"> включает умения:</w:t>
      </w:r>
    </w:p>
    <w:p w14:paraId="7D27900D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1CE3AD4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0FB3DDD1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963CDC">
        <w:rPr>
          <w:bCs/>
          <w:color w:val="000000"/>
        </w:rPr>
        <w:t>интерпретации результатов опытов</w:t>
      </w:r>
      <w:proofErr w:type="gramEnd"/>
      <w:r w:rsidRPr="00963CDC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</w:t>
      </w:r>
      <w:proofErr w:type="spellStart"/>
      <w:r w:rsidRPr="00963CDC">
        <w:rPr>
          <w:bCs/>
          <w:color w:val="000000"/>
        </w:rPr>
        <w:t>межпредметного</w:t>
      </w:r>
      <w:proofErr w:type="spellEnd"/>
      <w:r w:rsidRPr="00963CDC">
        <w:rPr>
          <w:bCs/>
          <w:color w:val="000000"/>
        </w:rPr>
        <w:t xml:space="preserve">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025145B7" w14:textId="4441C71E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Формирование универсальных </w:t>
      </w:r>
      <w:r w:rsidRPr="00963CDC">
        <w:rPr>
          <w:b/>
          <w:color w:val="000000"/>
        </w:rPr>
        <w:t>учебных регулятивных действий</w:t>
      </w:r>
      <w:r w:rsidRPr="00963CDC">
        <w:rPr>
          <w:bCs/>
          <w:color w:val="000000"/>
        </w:rPr>
        <w:t xml:space="preserve"> включает умения:</w:t>
      </w:r>
    </w:p>
    <w:p w14:paraId="02EC2618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387E2B6E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5B54FB17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lastRenderedPageBreak/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66317546" w14:textId="77777777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7D815E12" w14:textId="126CE90E" w:rsidR="0002491B" w:rsidRPr="00963CDC" w:rsidRDefault="0002491B" w:rsidP="00963CDC">
      <w:pPr>
        <w:pStyle w:val="af9"/>
        <w:jc w:val="both"/>
        <w:rPr>
          <w:bCs/>
          <w:color w:val="000000"/>
        </w:rPr>
      </w:pPr>
      <w:r w:rsidRPr="00963CDC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4A08AAB2" w14:textId="79F1A1F1" w:rsidR="002B187C" w:rsidRPr="00963CDC" w:rsidRDefault="00316F7C" w:rsidP="00316F7C">
      <w:pPr>
        <w:pStyle w:val="af9"/>
        <w:spacing w:line="360" w:lineRule="auto"/>
        <w:ind w:left="360"/>
        <w:jc w:val="both"/>
        <w:rPr>
          <w:b/>
          <w:color w:val="000000"/>
        </w:rPr>
      </w:pPr>
      <w:r w:rsidRPr="00963CDC">
        <w:rPr>
          <w:b/>
          <w:color w:val="000000"/>
        </w:rPr>
        <w:t>Предметные результаты</w:t>
      </w:r>
    </w:p>
    <w:p w14:paraId="207B0CED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1)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понимания роли физики в экономической, технологической, социальной и этической сферах деятельности человека; роли и места физики в современной научной картине мира; роли астрономии в практической деятельности человека и дальнейшем научно-техническом развитии;</w:t>
      </w:r>
    </w:p>
    <w:p w14:paraId="2BABAA47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2)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системы знаний о физических закономерностях, законах, теориях, действующих на уровнях микромира, макромира и </w:t>
      </w:r>
      <w:proofErr w:type="spellStart"/>
      <w:r w:rsidRPr="00963CDC">
        <w:rPr>
          <w:bCs/>
          <w:color w:val="000000"/>
        </w:rPr>
        <w:t>мегамира</w:t>
      </w:r>
      <w:proofErr w:type="spellEnd"/>
      <w:r w:rsidRPr="00963CDC">
        <w:rPr>
          <w:bCs/>
          <w:color w:val="000000"/>
        </w:rPr>
        <w:t>, представлений о всеобщем характере физических законов; представлений о структуре построения физической теории, что позволит осознать роль фундаментальных законов и принципов в современных представлениях о природе, понять границы применимости теорий, возможности их применения для описания естественнонаучных явлений и процессов;</w:t>
      </w:r>
    </w:p>
    <w:p w14:paraId="73B038E3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3)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умения различать условия применимости моделей физических тел и процессов (явлений): инерциальная система отсчета,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моделей газа, жидкости и твердого (кристаллического) тела, идеального газа, точечный заряд, однородное электрическое поле, однородное магнитное поле, гармонические колебания, математический маятник, идеальный пружинный маятник, гармонические волны, идеальный колебательный контур, тонкая линза; моделей атома, атомного ядра и квантовой модели света;</w:t>
      </w:r>
    </w:p>
    <w:p w14:paraId="4A83472A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4)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умения 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электризации тел, </w:t>
      </w:r>
      <w:proofErr w:type="spellStart"/>
      <w:r w:rsidRPr="00963CDC">
        <w:rPr>
          <w:bCs/>
          <w:color w:val="000000"/>
        </w:rPr>
        <w:t>эквипотенциальности</w:t>
      </w:r>
      <w:proofErr w:type="spellEnd"/>
      <w:r w:rsidRPr="00963CDC">
        <w:rPr>
          <w:bCs/>
          <w:color w:val="000000"/>
        </w:rPr>
        <w:t xml:space="preserve"> поверхности заряженного проводника, электромагнитной индукции, самоиндукции, зависимости сопротивления полупроводников "р-" и "n-типов" от температуры, резонанса, интерференции волн, дифракции, дисперсии, полного внутреннего отражения, фотоэффект, физические принципы спектрального анализа и работы лазера, "альфа-" и "бета-" распады ядер, гамма-излучение ядер;</w:t>
      </w:r>
    </w:p>
    <w:p w14:paraId="294DE2E9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5)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умений применять законы классической механики, молекулярной физики и термодинамики, электродинамики, квантовой физики для анализа и объяснения явлений микромира, макромира и </w:t>
      </w:r>
      <w:proofErr w:type="spellStart"/>
      <w:r w:rsidRPr="00963CDC">
        <w:rPr>
          <w:bCs/>
          <w:color w:val="000000"/>
        </w:rPr>
        <w:t>мегамира</w:t>
      </w:r>
      <w:proofErr w:type="spellEnd"/>
      <w:r w:rsidRPr="00963CDC">
        <w:rPr>
          <w:bCs/>
          <w:color w:val="000000"/>
        </w:rPr>
        <w:t xml:space="preserve">, различать условия (границы, области)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тяготения, первый закон термодинамики, закон сохранения электрического </w:t>
      </w:r>
      <w:r w:rsidRPr="00963CDC">
        <w:rPr>
          <w:bCs/>
          <w:color w:val="000000"/>
        </w:rPr>
        <w:lastRenderedPageBreak/>
        <w:t>заряда, закон сохранения энергии) и ограниченность использования частных законов; анализировать физические процессы, используя основные положения, законы и закономерности; относительность механического движения, формулы кинематики равноускоренного движения, преобразования Галилея для скорости и перемещения, три закона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твердого тела; 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его частиц, связь давления идеального газа с концентрацией молекул и его температурой, уравнение Менделеева-</w:t>
      </w:r>
      <w:proofErr w:type="spellStart"/>
      <w:r w:rsidRPr="00963CDC">
        <w:rPr>
          <w:bCs/>
          <w:color w:val="000000"/>
        </w:rPr>
        <w:t>Клапейрона</w:t>
      </w:r>
      <w:proofErr w:type="spellEnd"/>
      <w:r w:rsidRPr="00963CDC">
        <w:rPr>
          <w:bCs/>
          <w:color w:val="000000"/>
        </w:rPr>
        <w:t>, первый закон термодинамики, закон сохранения энергии в тепловых процессах; закон сохранения электрического заряда, закон Кулона, потенциальность электростатического поля, принцип суперпозиции электрических полей, закона Кулона; законы Ома для участка цепи и для замкнутой электрической цепи, закон Джоуля-Ленца, закон электромагнитной индукции, правило Ленца, постулаты специальной теории относительности Эйнштейна, уравнение Эйнштейна для фотоэффекта, первый и второй постулаты Бора, принцип неопределенности Гейзенберга, закон сохранения заряда, массового числа и энергии в ядерных реакциях, закон радиоактивного распада;</w:t>
      </w:r>
    </w:p>
    <w:p w14:paraId="2C06D784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6)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умений применять основополагающие астрономические понятия, теории и законы для анализа и объяснения </w:t>
      </w:r>
      <w:proofErr w:type="gramStart"/>
      <w:r w:rsidRPr="00963CDC">
        <w:rPr>
          <w:bCs/>
          <w:color w:val="000000"/>
        </w:rPr>
        <w:t>физических процессов</w:t>
      </w:r>
      <w:proofErr w:type="gramEnd"/>
      <w:r w:rsidRPr="00963CDC">
        <w:rPr>
          <w:bCs/>
          <w:color w:val="000000"/>
        </w:rPr>
        <w:t xml:space="preserve"> происходящих на звездах, в звездных системах, в межгалактической среде; движения небесных тел, эволюции звезд и Вселенной;</w:t>
      </w:r>
    </w:p>
    <w:p w14:paraId="1D86B8C0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7)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умений исследовать и анализировать разнообразные физические явления и свойства объектов, проводить самостоятельные исследования в реальных и лабораторных условиях, читать и анализировать характеристики приборов и устройств, объяснять принципы их работы;</w:t>
      </w:r>
    </w:p>
    <w:p w14:paraId="546A5067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8)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представлений о методах получения научных астрономических знаний; владение умениями самостоятельно формулировать цель исследования (проекта), выдвигать гипотезы на основе знания основополагающих физических закономерностей и законов, проверять их экспериментальными средствами; планировать и проводить физические эксперименты, описывать и анализировать полученную при выполнении эксперимента информацию, определять достоверность полученного результата;</w:t>
      </w:r>
    </w:p>
    <w:p w14:paraId="0D9B512B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9)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умения решать расчетные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расчеты на основании имеющихся данных, анализировать результаты и корректировать методы решения с учетом полученных результатов; решать качественные задачи, требующие применения знаний из разных разделов школьного курса физики, а также интеграции знаний из других предметов естественнонаучного цикла: выстраивать логическую цепочку рассуждений с опорой на изученные законы, закономерности и физические явления;</w:t>
      </w:r>
    </w:p>
    <w:p w14:paraId="1A85989E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10)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умений анализировать и оценивать последствия бытовой и производственной деятельности человека, связанной с физическими процессами, с позиций </w:t>
      </w:r>
      <w:r w:rsidRPr="00963CDC">
        <w:rPr>
          <w:bCs/>
          <w:color w:val="000000"/>
        </w:rPr>
        <w:lastRenderedPageBreak/>
        <w:t>экологической безопасности;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14:paraId="123CAF81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>11) овладение различными способами работы с информацией физического содержания с использованием современных информационных технологий, развитие умений критического анализа и оценки достоверности получаемой информации;</w:t>
      </w:r>
    </w:p>
    <w:p w14:paraId="3D25B3FE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>12) овладение организационными и познавательными умениями самостоятельного приобретения новых знаний в процессе выполнения проектных и учебно-исследовательских работ,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6A76DFBA" w14:textId="77777777" w:rsidR="00316F7C" w:rsidRPr="00963CDC" w:rsidRDefault="00316F7C" w:rsidP="00316F7C">
      <w:pPr>
        <w:pStyle w:val="s1"/>
        <w:shd w:val="clear" w:color="auto" w:fill="FFFFFF"/>
        <w:spacing w:before="0" w:beforeAutospacing="0" w:after="300" w:afterAutospacing="0"/>
        <w:jc w:val="both"/>
        <w:rPr>
          <w:bCs/>
          <w:color w:val="000000"/>
        </w:rPr>
      </w:pPr>
      <w:r w:rsidRPr="00963CDC">
        <w:rPr>
          <w:bCs/>
          <w:color w:val="000000"/>
        </w:rPr>
        <w:t xml:space="preserve">13) </w:t>
      </w:r>
      <w:proofErr w:type="spellStart"/>
      <w:r w:rsidRPr="00963CDC">
        <w:rPr>
          <w:bCs/>
          <w:color w:val="000000"/>
        </w:rPr>
        <w:t>сформированность</w:t>
      </w:r>
      <w:proofErr w:type="spellEnd"/>
      <w:r w:rsidRPr="00963CDC">
        <w:rPr>
          <w:bCs/>
          <w:color w:val="000000"/>
        </w:rPr>
        <w:t xml:space="preserve"> мотивации к будущей профессиональной деятельности по специальностям физико-технического профиля.</w:t>
      </w:r>
    </w:p>
    <w:sectPr w:rsidR="00316F7C" w:rsidRPr="00963CDC" w:rsidSect="0052057E">
      <w:headerReference w:type="even" r:id="rId7"/>
      <w:headerReference w:type="default" r:id="rId8"/>
      <w:footerReference w:type="even" r:id="rId9"/>
      <w:type w:val="continuous"/>
      <w:pgSz w:w="11906" w:h="16838"/>
      <w:pgMar w:top="709" w:right="850" w:bottom="1134" w:left="1701" w:header="702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8F03C" w14:textId="77777777" w:rsidR="00170E2F" w:rsidRDefault="00170E2F">
      <w:pPr>
        <w:spacing w:after="0" w:line="240" w:lineRule="auto"/>
      </w:pPr>
      <w:r>
        <w:separator/>
      </w:r>
    </w:p>
  </w:endnote>
  <w:endnote w:type="continuationSeparator" w:id="0">
    <w:p w14:paraId="5720EE5D" w14:textId="77777777" w:rsidR="00170E2F" w:rsidRDefault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Segoe UI Symbol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262613"/>
      <w:docPartObj>
        <w:docPartGallery w:val="Page Numbers (Bottom of Page)"/>
        <w:docPartUnique/>
      </w:docPartObj>
    </w:sdtPr>
    <w:sdtEndPr/>
    <w:sdtContent>
      <w:p w14:paraId="4B45A58F" w14:textId="5F23ACEB" w:rsidR="00963CDC" w:rsidRDefault="00963CDC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385">
          <w:rPr>
            <w:noProof/>
          </w:rPr>
          <w:t>6</w:t>
        </w:r>
        <w:r>
          <w:fldChar w:fldCharType="end"/>
        </w:r>
      </w:p>
    </w:sdtContent>
  </w:sdt>
  <w:p w14:paraId="21B3ECCB" w14:textId="77777777" w:rsidR="00963CDC" w:rsidRDefault="00963CD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CD5992" w14:textId="77777777" w:rsidR="00170E2F" w:rsidRDefault="00170E2F">
      <w:pPr>
        <w:spacing w:after="0" w:line="240" w:lineRule="auto"/>
      </w:pPr>
      <w:r>
        <w:separator/>
      </w:r>
    </w:p>
  </w:footnote>
  <w:footnote w:type="continuationSeparator" w:id="0">
    <w:p w14:paraId="02BC155C" w14:textId="77777777" w:rsidR="00170E2F" w:rsidRDefault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90A7A" w14:textId="77777777" w:rsidR="00963CDC" w:rsidRDefault="00963CDC">
    <w:pPr>
      <w:pStyle w:val="af1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EC933" w14:textId="77777777" w:rsidR="00963CDC" w:rsidRDefault="00963CDC">
    <w:pPr>
      <w:pStyle w:val="af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4" w15:restartNumberingAfterBreak="0">
    <w:nsid w:val="03FE6159"/>
    <w:multiLevelType w:val="hybridMultilevel"/>
    <w:tmpl w:val="B6FC5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24C52"/>
    <w:multiLevelType w:val="hybridMultilevel"/>
    <w:tmpl w:val="A73C15DA"/>
    <w:lvl w:ilvl="0" w:tplc="31725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6071BB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D15B7"/>
    <w:multiLevelType w:val="hybridMultilevel"/>
    <w:tmpl w:val="AA621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F02B7"/>
    <w:multiLevelType w:val="hybridMultilevel"/>
    <w:tmpl w:val="126656DE"/>
    <w:lvl w:ilvl="0" w:tplc="A664E2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CF303A"/>
    <w:multiLevelType w:val="multilevel"/>
    <w:tmpl w:val="9640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BB6C4A"/>
    <w:multiLevelType w:val="hybridMultilevel"/>
    <w:tmpl w:val="44443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F5126"/>
    <w:multiLevelType w:val="hybridMultilevel"/>
    <w:tmpl w:val="5DBE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24E"/>
    <w:rsid w:val="000174D8"/>
    <w:rsid w:val="0002491B"/>
    <w:rsid w:val="000605BA"/>
    <w:rsid w:val="00067234"/>
    <w:rsid w:val="00073AB1"/>
    <w:rsid w:val="00096738"/>
    <w:rsid w:val="000C0958"/>
    <w:rsid w:val="000C1E33"/>
    <w:rsid w:val="000E4302"/>
    <w:rsid w:val="000F5B5A"/>
    <w:rsid w:val="00152B7E"/>
    <w:rsid w:val="00170E2F"/>
    <w:rsid w:val="00183CB4"/>
    <w:rsid w:val="001B5FFA"/>
    <w:rsid w:val="00240DA5"/>
    <w:rsid w:val="00243704"/>
    <w:rsid w:val="0025435F"/>
    <w:rsid w:val="002579EC"/>
    <w:rsid w:val="002602C4"/>
    <w:rsid w:val="00294710"/>
    <w:rsid w:val="002B187C"/>
    <w:rsid w:val="002B3DFA"/>
    <w:rsid w:val="002B55F8"/>
    <w:rsid w:val="002C236C"/>
    <w:rsid w:val="00304968"/>
    <w:rsid w:val="00316F7C"/>
    <w:rsid w:val="00331E54"/>
    <w:rsid w:val="003B5BCA"/>
    <w:rsid w:val="003C0056"/>
    <w:rsid w:val="003C36EE"/>
    <w:rsid w:val="004056B5"/>
    <w:rsid w:val="00407494"/>
    <w:rsid w:val="004172E2"/>
    <w:rsid w:val="00443E54"/>
    <w:rsid w:val="004450AF"/>
    <w:rsid w:val="00450B21"/>
    <w:rsid w:val="004844E9"/>
    <w:rsid w:val="004C030A"/>
    <w:rsid w:val="004C7448"/>
    <w:rsid w:val="0052057E"/>
    <w:rsid w:val="00542746"/>
    <w:rsid w:val="005647B4"/>
    <w:rsid w:val="00571B02"/>
    <w:rsid w:val="00597385"/>
    <w:rsid w:val="00642883"/>
    <w:rsid w:val="00643F75"/>
    <w:rsid w:val="00667D4B"/>
    <w:rsid w:val="00667F23"/>
    <w:rsid w:val="006860FD"/>
    <w:rsid w:val="006A2553"/>
    <w:rsid w:val="006B27F6"/>
    <w:rsid w:val="006D624E"/>
    <w:rsid w:val="00711263"/>
    <w:rsid w:val="0072024D"/>
    <w:rsid w:val="0076395E"/>
    <w:rsid w:val="00766162"/>
    <w:rsid w:val="00777A69"/>
    <w:rsid w:val="00781075"/>
    <w:rsid w:val="00794E0D"/>
    <w:rsid w:val="007A731E"/>
    <w:rsid w:val="007B4C4A"/>
    <w:rsid w:val="0080460F"/>
    <w:rsid w:val="0082007D"/>
    <w:rsid w:val="00834465"/>
    <w:rsid w:val="008478F9"/>
    <w:rsid w:val="00867A37"/>
    <w:rsid w:val="008B3A1B"/>
    <w:rsid w:val="008B6581"/>
    <w:rsid w:val="008C02EA"/>
    <w:rsid w:val="00916C5E"/>
    <w:rsid w:val="009334CD"/>
    <w:rsid w:val="00936678"/>
    <w:rsid w:val="009463C3"/>
    <w:rsid w:val="00963CDC"/>
    <w:rsid w:val="00991483"/>
    <w:rsid w:val="009B7F4D"/>
    <w:rsid w:val="009C1AFB"/>
    <w:rsid w:val="00A01A3B"/>
    <w:rsid w:val="00A242FF"/>
    <w:rsid w:val="00A375D8"/>
    <w:rsid w:val="00A74B96"/>
    <w:rsid w:val="00AD2704"/>
    <w:rsid w:val="00B07BA2"/>
    <w:rsid w:val="00B378E8"/>
    <w:rsid w:val="00B43E10"/>
    <w:rsid w:val="00B57CBC"/>
    <w:rsid w:val="00BB71CE"/>
    <w:rsid w:val="00BE0323"/>
    <w:rsid w:val="00C23D57"/>
    <w:rsid w:val="00C30734"/>
    <w:rsid w:val="00C90D45"/>
    <w:rsid w:val="00CD1F61"/>
    <w:rsid w:val="00CE3DB8"/>
    <w:rsid w:val="00D400F8"/>
    <w:rsid w:val="00D47039"/>
    <w:rsid w:val="00D75ED2"/>
    <w:rsid w:val="00D80EF9"/>
    <w:rsid w:val="00DC5094"/>
    <w:rsid w:val="00DD01F5"/>
    <w:rsid w:val="00E02893"/>
    <w:rsid w:val="00E14D64"/>
    <w:rsid w:val="00E22F48"/>
    <w:rsid w:val="00E3389F"/>
    <w:rsid w:val="00E8321B"/>
    <w:rsid w:val="00EB373A"/>
    <w:rsid w:val="00EB7BA9"/>
    <w:rsid w:val="00F31DB5"/>
    <w:rsid w:val="00F756F8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2201A5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7F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10"/>
    <w:next w:val="a0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0"/>
    <w:qFormat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0"/>
    <w:qFormat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1">
    <w:name w:val="Основной шрифт абзаца1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4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5">
    <w:name w:val="Hyperlink"/>
    <w:rPr>
      <w:color w:val="000080"/>
      <w:u w:val="single"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rPr>
      <w:rFonts w:ascii="OpenSymbol" w:eastAsia="OpenSymbol" w:hAnsi="OpenSymbol" w:cs="OpenSymbol"/>
    </w:rPr>
  </w:style>
  <w:style w:type="character" w:styleId="a8">
    <w:name w:val="Strong"/>
    <w:qFormat/>
    <w:rPr>
      <w:b/>
      <w:bCs/>
    </w:rPr>
  </w:style>
  <w:style w:type="character" w:customStyle="1" w:styleId="a9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customStyle="1" w:styleId="12">
    <w:name w:val="Знак сноски1"/>
    <w:rPr>
      <w:vertAlign w:val="superscript"/>
    </w:rPr>
  </w:style>
  <w:style w:type="character" w:customStyle="1" w:styleId="13">
    <w:name w:val="Знак концевой сноски1"/>
    <w:rPr>
      <w:vertAlign w:val="superscript"/>
    </w:rPr>
  </w:style>
  <w:style w:type="character" w:customStyle="1" w:styleId="aa">
    <w:name w:val="Название Знак"/>
    <w:basedOn w:val="11"/>
    <w:rPr>
      <w:b/>
      <w:sz w:val="28"/>
    </w:rPr>
  </w:style>
  <w:style w:type="character" w:customStyle="1" w:styleId="ListLabel1">
    <w:name w:val="ListLabel 1"/>
    <w:rPr>
      <w:rFonts w:cs="Times New Roman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paragraph" w:customStyle="1" w:styleId="10">
    <w:name w:val="Заголовок1"/>
    <w:basedOn w:val="a"/>
    <w:next w:val="a0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d">
    <w:name w:val="List"/>
    <w:basedOn w:val="a0"/>
    <w:rPr>
      <w:rFonts w:cs="Lucida Sans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Lucida Sans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kern w:val="1"/>
      <w:lang w:eastAsia="ar-SA"/>
    </w:rPr>
  </w:style>
  <w:style w:type="paragraph" w:customStyle="1" w:styleId="17">
    <w:name w:val="Текст сноски1"/>
    <w:basedOn w:val="a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0"/>
    <w:pPr>
      <w:ind w:firstLine="283"/>
    </w:pPr>
  </w:style>
  <w:style w:type="paragraph" w:customStyle="1" w:styleId="western">
    <w:name w:val="western"/>
    <w:basedOn w:val="a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"/>
    <w:pPr>
      <w:ind w:left="72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Body Text Indent"/>
    <w:basedOn w:val="a"/>
    <w:pPr>
      <w:spacing w:after="60"/>
      <w:ind w:left="426" w:hanging="426"/>
    </w:pPr>
    <w:rPr>
      <w:sz w:val="20"/>
      <w:szCs w:val="20"/>
    </w:rPr>
  </w:style>
  <w:style w:type="paragraph" w:styleId="50">
    <w:name w:val="toc 5"/>
    <w:basedOn w:val="5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1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2">
    <w:name w:val="Title"/>
    <w:basedOn w:val="a"/>
    <w:next w:val="af3"/>
    <w:qFormat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3">
    <w:name w:val="Subtitle"/>
    <w:basedOn w:val="10"/>
    <w:next w:val="a0"/>
    <w:qFormat/>
    <w:pPr>
      <w:jc w:val="center"/>
    </w:pPr>
    <w:rPr>
      <w:i/>
      <w:iCs/>
    </w:rPr>
  </w:style>
  <w:style w:type="paragraph" w:styleId="af4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1a">
    <w:name w:val="Красная строка1"/>
    <w:basedOn w:val="a0"/>
    <w:pPr>
      <w:ind w:firstLine="283"/>
    </w:pPr>
  </w:style>
  <w:style w:type="paragraph" w:customStyle="1" w:styleId="af7">
    <w:name w:val="Содержимое врезки"/>
    <w:basedOn w:val="a0"/>
  </w:style>
  <w:style w:type="paragraph" w:styleId="af8">
    <w:name w:val="List Paragraph"/>
    <w:basedOn w:val="a"/>
    <w:uiPriority w:val="34"/>
    <w:qFormat/>
    <w:rsid w:val="00152B7E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lang w:eastAsia="en-US"/>
    </w:rPr>
  </w:style>
  <w:style w:type="paragraph" w:styleId="af9">
    <w:name w:val="Normal (Web)"/>
    <w:basedOn w:val="a"/>
    <w:uiPriority w:val="99"/>
    <w:unhideWhenUsed/>
    <w:rsid w:val="004C03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uiPriority w:val="99"/>
    <w:rsid w:val="002B187C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316F7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2498</Words>
  <Characters>14243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cp:lastPrinted>2112-12-31T21:00:00Z</cp:lastPrinted>
  <dcterms:created xsi:type="dcterms:W3CDTF">2023-08-09T08:17:00Z</dcterms:created>
  <dcterms:modified xsi:type="dcterms:W3CDTF">2023-08-09T08:17:00Z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