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a"/>
        <w:tblW w:w="2612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812"/>
        <w:gridCol w:w="143"/>
        <w:gridCol w:w="5669"/>
        <w:gridCol w:w="143"/>
        <w:gridCol w:w="5669"/>
        <w:gridCol w:w="143"/>
        <w:gridCol w:w="2587"/>
        <w:gridCol w:w="3225"/>
        <w:gridCol w:w="2730"/>
      </w:tblGrid>
      <w:tr w:rsidR="00941058" w:rsidRPr="00FC276E" w:rsidTr="00941058">
        <w:trPr>
          <w:gridAfter w:val="2"/>
          <w:wAfter w:w="5955" w:type="dxa"/>
        </w:trPr>
        <w:tc>
          <w:tcPr>
            <w:tcW w:w="5812" w:type="dxa"/>
          </w:tcPr>
          <w:p w:rsidR="00941058" w:rsidRPr="00941058" w:rsidRDefault="00941058" w:rsidP="00941058">
            <w:pPr>
              <w:ind w:left="0" w:hanging="3"/>
              <w:rPr>
                <w:b/>
              </w:rPr>
            </w:pPr>
            <w:r w:rsidRPr="00941058">
              <w:rPr>
                <w:b/>
              </w:rPr>
              <w:t xml:space="preserve">Национальный </w:t>
            </w:r>
          </w:p>
          <w:p w:rsidR="00941058" w:rsidRPr="00941058" w:rsidRDefault="00941058" w:rsidP="00941058">
            <w:pPr>
              <w:ind w:left="0" w:hanging="3"/>
              <w:rPr>
                <w:b/>
              </w:rPr>
            </w:pPr>
            <w:r w:rsidRPr="00941058">
              <w:rPr>
                <w:b/>
              </w:rPr>
              <w:t xml:space="preserve">исследовательский университет </w:t>
            </w:r>
          </w:p>
          <w:p w:rsidR="00941058" w:rsidRPr="00941058" w:rsidRDefault="00941058" w:rsidP="00941058">
            <w:pPr>
              <w:ind w:left="0" w:hanging="3"/>
              <w:rPr>
                <w:b/>
              </w:rPr>
            </w:pPr>
            <w:r w:rsidRPr="00941058">
              <w:rPr>
                <w:b/>
              </w:rPr>
              <w:t>«Высшая школа экономики»</w:t>
            </w:r>
          </w:p>
          <w:p w:rsidR="00941058" w:rsidRDefault="00941058" w:rsidP="00941058">
            <w:pPr>
              <w:ind w:left="0" w:hanging="3"/>
            </w:pPr>
          </w:p>
          <w:p w:rsidR="00941058" w:rsidRDefault="00941058" w:rsidP="00941058">
            <w:pPr>
              <w:ind w:left="0" w:hanging="3"/>
              <w:rPr>
                <w:b/>
                <w:bCs/>
              </w:rPr>
            </w:pPr>
            <w:r>
              <w:rPr>
                <w:b/>
                <w:bCs/>
              </w:rPr>
              <w:t>Лицей</w:t>
            </w:r>
          </w:p>
          <w:p w:rsidR="00941058" w:rsidRDefault="00941058" w:rsidP="00941058">
            <w:pPr>
              <w:ind w:left="0" w:hanging="3"/>
              <w:rPr>
                <w:b/>
                <w:bCs/>
              </w:rPr>
            </w:pPr>
          </w:p>
          <w:p w:rsidR="00941058" w:rsidRDefault="00941058" w:rsidP="00941058">
            <w:pPr>
              <w:ind w:left="0" w:hanging="3"/>
            </w:pPr>
          </w:p>
          <w:p w:rsidR="00941058" w:rsidRDefault="00941058" w:rsidP="00941058">
            <w:pPr>
              <w:ind w:left="0" w:hanging="3"/>
            </w:pPr>
          </w:p>
        </w:tc>
        <w:tc>
          <w:tcPr>
            <w:tcW w:w="5812" w:type="dxa"/>
            <w:gridSpan w:val="2"/>
          </w:tcPr>
          <w:p w:rsidR="00941058" w:rsidRDefault="00941058" w:rsidP="00941058">
            <w:pPr>
              <w:ind w:left="0" w:hanging="3"/>
            </w:pPr>
            <w:r>
              <w:rPr>
                <w:b/>
              </w:rPr>
              <w:t xml:space="preserve">Приложение </w:t>
            </w:r>
            <w:r>
              <w:rPr>
                <w:b/>
              </w:rPr>
              <w:t>440</w:t>
            </w:r>
          </w:p>
          <w:p w:rsidR="00941058" w:rsidRDefault="00941058" w:rsidP="00941058">
            <w:pPr>
              <w:ind w:left="0" w:hanging="3"/>
              <w:rPr>
                <w:b/>
              </w:rPr>
            </w:pPr>
          </w:p>
          <w:p w:rsidR="00941058" w:rsidRPr="00941058" w:rsidRDefault="00941058" w:rsidP="00941058">
            <w:pPr>
              <w:ind w:left="0" w:hanging="3"/>
            </w:pPr>
            <w:r w:rsidRPr="00941058">
              <w:t>УТВЕРЖДЕНО</w:t>
            </w:r>
          </w:p>
          <w:p w:rsidR="00941058" w:rsidRPr="00941058" w:rsidRDefault="00941058" w:rsidP="00941058">
            <w:pPr>
              <w:ind w:left="0" w:hanging="3"/>
            </w:pPr>
            <w:r w:rsidRPr="00941058">
              <w:t xml:space="preserve">педагогическим советом </w:t>
            </w:r>
          </w:p>
          <w:p w:rsidR="00941058" w:rsidRPr="00941058" w:rsidRDefault="00941058" w:rsidP="00941058">
            <w:pPr>
              <w:ind w:left="0" w:hanging="3"/>
            </w:pPr>
            <w:r w:rsidRPr="00941058">
              <w:t>Лицея НИУ ВШЭ</w:t>
            </w:r>
          </w:p>
          <w:p w:rsidR="00941058" w:rsidRPr="00941058" w:rsidRDefault="00941058" w:rsidP="00941058">
            <w:pPr>
              <w:ind w:left="0" w:hanging="3"/>
            </w:pPr>
            <w:r w:rsidRPr="00941058">
              <w:t>протокол №14 от 24.08.2022г.</w:t>
            </w:r>
          </w:p>
          <w:p w:rsidR="00941058" w:rsidRDefault="00941058" w:rsidP="00941058">
            <w:pPr>
              <w:ind w:left="0" w:hanging="3"/>
            </w:pPr>
          </w:p>
          <w:p w:rsidR="00941058" w:rsidRDefault="00941058" w:rsidP="00941058">
            <w:pPr>
              <w:ind w:left="0" w:hanging="3"/>
            </w:pPr>
          </w:p>
          <w:p w:rsidR="00941058" w:rsidRDefault="00941058" w:rsidP="00941058">
            <w:pPr>
              <w:ind w:left="0" w:hanging="3"/>
            </w:pPr>
          </w:p>
          <w:p w:rsidR="00941058" w:rsidRDefault="00941058" w:rsidP="00941058">
            <w:pPr>
              <w:ind w:left="0" w:hanging="3"/>
            </w:pPr>
          </w:p>
        </w:tc>
        <w:tc>
          <w:tcPr>
            <w:tcW w:w="5812" w:type="dxa"/>
            <w:gridSpan w:val="2"/>
          </w:tcPr>
          <w:p w:rsidR="00941058" w:rsidRPr="00FC276E" w:rsidRDefault="00941058" w:rsidP="00941058">
            <w:pPr>
              <w:ind w:left="0" w:hanging="3"/>
              <w:contextualSpacing/>
            </w:pPr>
          </w:p>
        </w:tc>
        <w:tc>
          <w:tcPr>
            <w:tcW w:w="2730" w:type="dxa"/>
            <w:gridSpan w:val="2"/>
          </w:tcPr>
          <w:p w:rsidR="00941058" w:rsidRPr="00FC276E" w:rsidRDefault="00941058" w:rsidP="00941058">
            <w:pPr>
              <w:pStyle w:val="a5"/>
              <w:tabs>
                <w:tab w:val="left" w:pos="709"/>
              </w:tabs>
              <w:spacing w:line="276" w:lineRule="auto"/>
              <w:ind w:left="0" w:hanging="3"/>
              <w:contextualSpacing/>
              <w:jc w:val="left"/>
              <w:rPr>
                <w:sz w:val="26"/>
                <w:szCs w:val="26"/>
              </w:rPr>
            </w:pPr>
          </w:p>
        </w:tc>
      </w:tr>
      <w:tr w:rsidR="00941058" w:rsidTr="00941058">
        <w:tblPrEx>
          <w:tblLook w:val="0000" w:firstRow="0" w:lastRow="0" w:firstColumn="0" w:lastColumn="0" w:noHBand="0" w:noVBand="0"/>
        </w:tblPrEx>
        <w:trPr>
          <w:gridBefore w:val="2"/>
          <w:wBefore w:w="5955" w:type="dxa"/>
          <w:trHeight w:val="80"/>
        </w:trPr>
        <w:tc>
          <w:tcPr>
            <w:tcW w:w="5812" w:type="dxa"/>
            <w:gridSpan w:val="2"/>
          </w:tcPr>
          <w:p w:rsidR="00941058" w:rsidRPr="00FC276E" w:rsidRDefault="00941058" w:rsidP="00941058">
            <w:pPr>
              <w:ind w:left="0" w:hanging="3"/>
              <w:contextualSpacing/>
            </w:pPr>
          </w:p>
        </w:tc>
        <w:tc>
          <w:tcPr>
            <w:tcW w:w="5812" w:type="dxa"/>
            <w:gridSpan w:val="2"/>
          </w:tcPr>
          <w:p w:rsidR="00941058" w:rsidRPr="00FC276E" w:rsidRDefault="00941058" w:rsidP="00941058">
            <w:pPr>
              <w:ind w:left="0" w:hanging="3"/>
              <w:contextualSpacing/>
            </w:pPr>
          </w:p>
        </w:tc>
        <w:tc>
          <w:tcPr>
            <w:tcW w:w="5812" w:type="dxa"/>
            <w:gridSpan w:val="2"/>
          </w:tcPr>
          <w:p w:rsidR="00941058" w:rsidRPr="00FC276E" w:rsidRDefault="00941058" w:rsidP="00941058">
            <w:pPr>
              <w:ind w:left="0" w:hanging="3"/>
              <w:contextualSpacing/>
            </w:pPr>
          </w:p>
        </w:tc>
        <w:tc>
          <w:tcPr>
            <w:tcW w:w="2730" w:type="dxa"/>
          </w:tcPr>
          <w:p w:rsidR="00941058" w:rsidRPr="00FC276E" w:rsidRDefault="00941058" w:rsidP="00941058">
            <w:pPr>
              <w:pStyle w:val="a5"/>
              <w:tabs>
                <w:tab w:val="left" w:pos="709"/>
              </w:tabs>
              <w:spacing w:line="276" w:lineRule="auto"/>
              <w:ind w:left="0" w:hanging="3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center"/>
        <w:rPr>
          <w:color w:val="000000"/>
          <w:sz w:val="22"/>
          <w:szCs w:val="22"/>
        </w:rPr>
      </w:pP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center"/>
        <w:rPr>
          <w:color w:val="000000"/>
          <w:sz w:val="22"/>
          <w:szCs w:val="22"/>
        </w:rPr>
      </w:pP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center"/>
        <w:rPr>
          <w:color w:val="000000"/>
          <w:sz w:val="22"/>
          <w:szCs w:val="22"/>
        </w:rPr>
      </w:pP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center"/>
        <w:rPr>
          <w:color w:val="000000"/>
          <w:sz w:val="24"/>
          <w:szCs w:val="24"/>
        </w:rPr>
      </w:pP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center"/>
        <w:rPr>
          <w:color w:val="000000"/>
          <w:sz w:val="28"/>
          <w:szCs w:val="28"/>
        </w:rPr>
      </w:pPr>
    </w:p>
    <w:p w:rsidR="00E406BC" w:rsidRPr="00941058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center"/>
        <w:rPr>
          <w:b/>
          <w:color w:val="000000"/>
          <w:sz w:val="28"/>
          <w:szCs w:val="28"/>
          <w:highlight w:val="white"/>
        </w:rPr>
      </w:pPr>
      <w:r w:rsidRPr="00941058">
        <w:rPr>
          <w:b/>
          <w:color w:val="000000"/>
          <w:sz w:val="28"/>
          <w:szCs w:val="28"/>
          <w:highlight w:val="white"/>
        </w:rPr>
        <w:t>Рабочая программа по учебному предмету (курсу)</w:t>
      </w:r>
    </w:p>
    <w:p w:rsidR="00E406BC" w:rsidRPr="00941058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center"/>
        <w:rPr>
          <w:b/>
          <w:color w:val="000000"/>
          <w:sz w:val="28"/>
          <w:szCs w:val="28"/>
          <w:highlight w:val="white"/>
        </w:rPr>
      </w:pPr>
      <w:r w:rsidRPr="00941058">
        <w:rPr>
          <w:b/>
          <w:color w:val="000000"/>
          <w:sz w:val="28"/>
          <w:szCs w:val="28"/>
          <w:highlight w:val="white"/>
        </w:rPr>
        <w:t>«</w:t>
      </w:r>
      <w:r w:rsidR="003F2B41" w:rsidRPr="00941058">
        <w:rPr>
          <w:b/>
          <w:color w:val="000000"/>
          <w:sz w:val="28"/>
          <w:szCs w:val="28"/>
          <w:highlight w:val="white"/>
        </w:rPr>
        <w:t>Н</w:t>
      </w:r>
      <w:r w:rsidRPr="00941058">
        <w:rPr>
          <w:b/>
          <w:color w:val="000000"/>
          <w:sz w:val="28"/>
          <w:szCs w:val="28"/>
          <w:highlight w:val="white"/>
        </w:rPr>
        <w:t xml:space="preserve">аучно-исследовательский семинар» </w:t>
      </w:r>
    </w:p>
    <w:p w:rsidR="00E406BC" w:rsidRPr="00941058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center"/>
        <w:rPr>
          <w:color w:val="000000"/>
          <w:sz w:val="28"/>
          <w:szCs w:val="28"/>
        </w:rPr>
      </w:pPr>
      <w:r w:rsidRPr="00941058">
        <w:rPr>
          <w:color w:val="000000"/>
          <w:sz w:val="28"/>
          <w:szCs w:val="28"/>
        </w:rPr>
        <w:t>10 -11 класс</w:t>
      </w: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center"/>
        <w:rPr>
          <w:b/>
          <w:sz w:val="28"/>
          <w:szCs w:val="28"/>
        </w:rPr>
      </w:pP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center"/>
        <w:rPr>
          <w:color w:val="000000"/>
          <w:sz w:val="22"/>
          <w:szCs w:val="22"/>
        </w:rPr>
      </w:pPr>
    </w:p>
    <w:p w:rsidR="00E406BC" w:rsidRDefault="00E406B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center"/>
        <w:rPr>
          <w:color w:val="000000"/>
          <w:sz w:val="22"/>
          <w:szCs w:val="22"/>
        </w:rPr>
      </w:pPr>
    </w:p>
    <w:p w:rsidR="00E406BC" w:rsidRDefault="00E406B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E406BC" w:rsidRDefault="00E406B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E406BC" w:rsidRDefault="00E406B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E406BC" w:rsidRDefault="00E406B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E406BC" w:rsidRDefault="00E406B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E406BC" w:rsidRDefault="00E406B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E406BC" w:rsidRDefault="00E406B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E406BC" w:rsidRDefault="00E406B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E406BC" w:rsidRDefault="00E406B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E406BC" w:rsidRDefault="00E406B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E406BC" w:rsidRDefault="00E406B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E406BC" w:rsidRDefault="00E406BC" w:rsidP="00941058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:rsidR="00E406BC" w:rsidRDefault="007D4D0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Авторы программы:</w:t>
      </w:r>
    </w:p>
    <w:p w:rsidR="00E406BC" w:rsidRDefault="00E406B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E406BC" w:rsidRDefault="007D4D0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sz w:val="28"/>
          <w:szCs w:val="28"/>
        </w:rPr>
      </w:pPr>
      <w:r>
        <w:rPr>
          <w:sz w:val="28"/>
          <w:szCs w:val="28"/>
        </w:rPr>
        <w:t>Бучулаева М.</w:t>
      </w:r>
    </w:p>
    <w:p w:rsidR="00E406BC" w:rsidRDefault="007D4D0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sz w:val="28"/>
          <w:szCs w:val="28"/>
        </w:rPr>
      </w:pPr>
      <w:r>
        <w:rPr>
          <w:sz w:val="28"/>
          <w:szCs w:val="28"/>
        </w:rPr>
        <w:t>Кодзокова Д.</w:t>
      </w:r>
    </w:p>
    <w:p w:rsidR="00E406BC" w:rsidRDefault="007D4D0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sz w:val="28"/>
          <w:szCs w:val="28"/>
        </w:rPr>
      </w:pPr>
      <w:r>
        <w:rPr>
          <w:sz w:val="28"/>
          <w:szCs w:val="28"/>
        </w:rPr>
        <w:t>Молодцова В.</w:t>
      </w:r>
    </w:p>
    <w:p w:rsidR="00E406BC" w:rsidRDefault="007D4D0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sz w:val="28"/>
          <w:szCs w:val="28"/>
        </w:rPr>
      </w:pPr>
      <w:r>
        <w:rPr>
          <w:sz w:val="28"/>
          <w:szCs w:val="28"/>
        </w:rPr>
        <w:t>Нарьян С.</w:t>
      </w:r>
    </w:p>
    <w:p w:rsidR="00E406BC" w:rsidRDefault="007D4D0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sz w:val="28"/>
          <w:szCs w:val="28"/>
        </w:rPr>
      </w:pPr>
      <w:r>
        <w:rPr>
          <w:sz w:val="28"/>
          <w:szCs w:val="28"/>
        </w:rPr>
        <w:t>Овденко Е.</w:t>
      </w:r>
    </w:p>
    <w:p w:rsidR="00E406BC" w:rsidRDefault="007D4D0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sz w:val="28"/>
          <w:szCs w:val="28"/>
        </w:rPr>
      </w:pPr>
      <w:r>
        <w:rPr>
          <w:sz w:val="28"/>
          <w:szCs w:val="28"/>
        </w:rPr>
        <w:t>Фатехова А.</w:t>
      </w:r>
    </w:p>
    <w:p w:rsidR="00E406BC" w:rsidRDefault="00E406BC" w:rsidP="00941058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Chars="0" w:left="0" w:firstLineChars="0" w:firstLine="0"/>
        <w:jc w:val="left"/>
        <w:rPr>
          <w:color w:val="000000"/>
          <w:sz w:val="22"/>
          <w:szCs w:val="22"/>
        </w:rPr>
      </w:pPr>
    </w:p>
    <w:p w:rsidR="00E406BC" w:rsidRDefault="00E406B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left"/>
        <w:rPr>
          <w:color w:val="000000"/>
          <w:sz w:val="22"/>
          <w:szCs w:val="22"/>
        </w:rPr>
      </w:pPr>
    </w:p>
    <w:p w:rsidR="00E406BC" w:rsidRDefault="00E406B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left"/>
        <w:rPr>
          <w:color w:val="000000"/>
          <w:sz w:val="22"/>
          <w:szCs w:val="22"/>
        </w:rPr>
      </w:pPr>
    </w:p>
    <w:p w:rsidR="00E406BC" w:rsidRDefault="00E406B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left"/>
        <w:rPr>
          <w:color w:val="000000"/>
          <w:sz w:val="22"/>
          <w:szCs w:val="22"/>
        </w:rPr>
      </w:pPr>
    </w:p>
    <w:p w:rsidR="00E406BC" w:rsidRDefault="007D4D0E" w:rsidP="0094105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Chars="0" w:left="0" w:firstLineChars="0" w:firstLine="0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Пояснительная записка</w:t>
      </w: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Настоящий курс предназначен для учащихся 10 и 11 классов Лицея НИУ ВШЭ. Продолжительность курса – два учебных года: </w:t>
      </w:r>
      <w:r>
        <w:rPr>
          <w:sz w:val="28"/>
          <w:szCs w:val="28"/>
        </w:rPr>
        <w:t>42</w:t>
      </w:r>
      <w:r>
        <w:rPr>
          <w:color w:val="000000"/>
          <w:sz w:val="28"/>
          <w:szCs w:val="28"/>
        </w:rPr>
        <w:t xml:space="preserve"> академических часов для 10 класса и 40 академических часов для 11 класса. </w:t>
      </w: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</w:t>
      </w:r>
      <w:r>
        <w:rPr>
          <w:sz w:val="28"/>
          <w:szCs w:val="28"/>
        </w:rPr>
        <w:t>ый курс</w:t>
      </w:r>
      <w:r>
        <w:rPr>
          <w:color w:val="000000"/>
          <w:sz w:val="28"/>
          <w:szCs w:val="28"/>
        </w:rPr>
        <w:t xml:space="preserve"> предусматривает включение обучаемых в проектную и исследовательскую формы учебной работы в сфере городских </w:t>
      </w:r>
      <w:r>
        <w:rPr>
          <w:sz w:val="28"/>
          <w:szCs w:val="28"/>
        </w:rPr>
        <w:t>исследований</w:t>
      </w:r>
      <w:r>
        <w:rPr>
          <w:color w:val="000000"/>
          <w:sz w:val="28"/>
          <w:szCs w:val="28"/>
        </w:rPr>
        <w:t xml:space="preserve">, что предполагает предоставление обучаемым базовых знаний об общих принципах и закономерностях выполнения </w:t>
      </w:r>
      <w:r>
        <w:rPr>
          <w:sz w:val="28"/>
          <w:szCs w:val="28"/>
        </w:rPr>
        <w:t>научно-</w:t>
      </w:r>
      <w:r>
        <w:rPr>
          <w:color w:val="000000"/>
          <w:sz w:val="28"/>
          <w:szCs w:val="28"/>
        </w:rPr>
        <w:t>исследовательских и аналитических работ в междисциплинарной сфере, а также оформления их результатов, об особенностях применения этих принципов и закономерностей к учебным исследовательским проектам; развитие у обучаемых пр</w:t>
      </w:r>
      <w:r>
        <w:rPr>
          <w:sz w:val="28"/>
          <w:szCs w:val="28"/>
        </w:rPr>
        <w:t>актических навыков сбора, обработки и анализа данных (в том числе пространственных), обобщения результатов работы; развитие у обучаемых навыков работы в команде.</w:t>
      </w: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</w:p>
    <w:p w:rsidR="00E406BC" w:rsidRDefault="007D4D0E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3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Общая характеристика учебного процесса</w:t>
      </w: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left"/>
        <w:rPr>
          <w:color w:val="000000"/>
          <w:sz w:val="28"/>
          <w:szCs w:val="28"/>
        </w:rPr>
      </w:pP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целью курса является формирование у учащихся знания общих принципов и закономерности выполнения учебных и научных исследовательских работ в сфере урбанистики, особенности этих принципов и закономерностей применительно к различным жанрам научных работ и, шире, аналитических разработок; умения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подходить к научному тексту как к способу обоснования результатов научного исследования и средству коммуникации в профессиональной среде, корректно ставить научные цели и задачи и находить адекватные способы и средства их решения, правильно оформлять результаты своей мыслительной деятельности, обеспечивать возможность их дальнейшего использования; последовательного уточнения проблемного поля </w:t>
      </w:r>
      <w:bookmarkStart w:id="0" w:name="_GoBack"/>
      <w:r>
        <w:rPr>
          <w:color w:val="000000"/>
          <w:sz w:val="28"/>
          <w:szCs w:val="28"/>
        </w:rPr>
        <w:t>исследования, ко</w:t>
      </w:r>
      <w:r>
        <w:rPr>
          <w:sz w:val="28"/>
          <w:szCs w:val="28"/>
        </w:rPr>
        <w:t>рректная работа с первичными и вторичными данными,</w:t>
      </w:r>
      <w:r>
        <w:rPr>
          <w:color w:val="000000"/>
          <w:sz w:val="28"/>
          <w:szCs w:val="28"/>
        </w:rPr>
        <w:t xml:space="preserve"> </w:t>
      </w:r>
      <w:bookmarkEnd w:id="0"/>
      <w:r>
        <w:rPr>
          <w:color w:val="000000"/>
          <w:sz w:val="28"/>
          <w:szCs w:val="28"/>
        </w:rPr>
        <w:t xml:space="preserve">убедительного обоснования результатов исследования, правильного применения научного аппарата и оформления </w:t>
      </w:r>
      <w:r>
        <w:rPr>
          <w:sz w:val="28"/>
          <w:szCs w:val="28"/>
        </w:rPr>
        <w:t>итоговых материалов проектного исследования</w:t>
      </w:r>
      <w:r>
        <w:rPr>
          <w:color w:val="000000"/>
          <w:sz w:val="28"/>
          <w:szCs w:val="28"/>
        </w:rPr>
        <w:t xml:space="preserve">. </w:t>
      </w: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проходят в форме лекций и семинаров.</w:t>
      </w: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>лекциях</w:t>
      </w:r>
      <w:r>
        <w:rPr>
          <w:color w:val="000000"/>
          <w:sz w:val="28"/>
          <w:szCs w:val="28"/>
        </w:rPr>
        <w:t xml:space="preserve"> преподаватель в устной форме излагает базовые концепции темы, разъясняет наиболее важные понятия и принципы. По окончании лекции учащимся предлагается домашнее задание в виде материалов для самостоятельного изучения (фрагментов публикаций по теме лекции, материалов для написания практических работ).</w:t>
      </w: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Семинар</w:t>
      </w:r>
      <w:r>
        <w:rPr>
          <w:color w:val="000000"/>
          <w:sz w:val="28"/>
          <w:szCs w:val="28"/>
        </w:rPr>
        <w:t xml:space="preserve"> предполагает обсуждение </w:t>
      </w:r>
      <w:r>
        <w:rPr>
          <w:sz w:val="28"/>
          <w:szCs w:val="28"/>
        </w:rPr>
        <w:t>преподавателем</w:t>
      </w:r>
      <w:r>
        <w:rPr>
          <w:color w:val="000000"/>
          <w:sz w:val="28"/>
          <w:szCs w:val="28"/>
        </w:rPr>
        <w:t xml:space="preserve"> и учащимися материалов, предлагавшихся в качестве домашнего задания, а также выполненных </w:t>
      </w:r>
      <w:r>
        <w:rPr>
          <w:color w:val="000000"/>
          <w:sz w:val="28"/>
          <w:szCs w:val="28"/>
        </w:rPr>
        <w:lastRenderedPageBreak/>
        <w:t>учащимися практических работ. В семинарские занятия также включаются практические задания по выполнению отдельных фаз исследовательского проекта</w:t>
      </w:r>
      <w:r>
        <w:rPr>
          <w:sz w:val="28"/>
          <w:szCs w:val="28"/>
        </w:rPr>
        <w:t>.</w:t>
      </w: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</w:t>
      </w:r>
      <w:r>
        <w:rPr>
          <w:sz w:val="28"/>
          <w:szCs w:val="28"/>
        </w:rPr>
        <w:t>ами</w:t>
      </w:r>
      <w:r>
        <w:rPr>
          <w:color w:val="000000"/>
          <w:sz w:val="28"/>
          <w:szCs w:val="28"/>
        </w:rPr>
        <w:t xml:space="preserve"> прохождения курса </w:t>
      </w:r>
      <w:r>
        <w:rPr>
          <w:sz w:val="28"/>
          <w:szCs w:val="28"/>
        </w:rPr>
        <w:t>являются командные проекты</w:t>
      </w: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left"/>
        <w:rPr>
          <w:color w:val="000000"/>
          <w:sz w:val="28"/>
          <w:szCs w:val="28"/>
        </w:rPr>
      </w:pPr>
    </w:p>
    <w:p w:rsidR="00E406BC" w:rsidRDefault="007D4D0E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3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Место учебного </w:t>
      </w:r>
      <w:r>
        <w:rPr>
          <w:b/>
          <w:sz w:val="28"/>
          <w:szCs w:val="28"/>
        </w:rPr>
        <w:t>курса</w:t>
      </w:r>
      <w:r>
        <w:rPr>
          <w:b/>
          <w:color w:val="000000"/>
          <w:sz w:val="28"/>
          <w:szCs w:val="28"/>
        </w:rPr>
        <w:t xml:space="preserve"> в учебном плане</w:t>
      </w: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Курс «Проектный и научно-исследовательский семинар» в 10-11 классах опирается главным образом на социально-гуманитарные знания и </w:t>
      </w:r>
      <w:r>
        <w:rPr>
          <w:sz w:val="28"/>
          <w:szCs w:val="28"/>
        </w:rPr>
        <w:t xml:space="preserve">междисциплинарные </w:t>
      </w:r>
      <w:r>
        <w:rPr>
          <w:color w:val="000000"/>
          <w:sz w:val="28"/>
          <w:szCs w:val="28"/>
        </w:rPr>
        <w:t>связи, навыки самостоятельного выполнения докладов и самостоятельного сбора информации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написания </w:t>
      </w:r>
      <w:r>
        <w:rPr>
          <w:sz w:val="28"/>
          <w:szCs w:val="28"/>
        </w:rPr>
        <w:t>аналитических текстов</w:t>
      </w:r>
      <w:r>
        <w:rPr>
          <w:color w:val="000000"/>
          <w:sz w:val="28"/>
          <w:szCs w:val="28"/>
        </w:rPr>
        <w:t>. Изучение данного курса базируется на курсе “Введение в урбанистику”, освоенном в 10 кла</w:t>
      </w:r>
      <w:r>
        <w:rPr>
          <w:sz w:val="28"/>
          <w:szCs w:val="28"/>
        </w:rPr>
        <w:t>ссе</w:t>
      </w:r>
      <w:r>
        <w:rPr>
          <w:color w:val="000000"/>
          <w:sz w:val="28"/>
          <w:szCs w:val="28"/>
        </w:rPr>
        <w:t xml:space="preserve">. Дополнительным преимуществом в 11 классе является прохождение </w:t>
      </w:r>
      <w:r>
        <w:rPr>
          <w:sz w:val="28"/>
          <w:szCs w:val="28"/>
        </w:rPr>
        <w:t>курса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Междисциплинарных исследований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Освоение основных общенаучных, исторических, лингвистических и компаративных методов исследования в ходе изучения указанного курса готовит учащихся к выполнению самостоятельного исследовательского проекта. </w:t>
      </w:r>
    </w:p>
    <w:p w:rsidR="00E406BC" w:rsidRDefault="007D4D0E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Планируемые результаты освоения учебного </w:t>
      </w:r>
      <w:r>
        <w:rPr>
          <w:b/>
          <w:sz w:val="28"/>
          <w:szCs w:val="28"/>
        </w:rPr>
        <w:t>курса</w:t>
      </w: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кл.) освоение учебного </w:t>
      </w:r>
      <w:r>
        <w:rPr>
          <w:sz w:val="28"/>
          <w:szCs w:val="28"/>
        </w:rPr>
        <w:t>курса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Проектный и научно-исследовательский семинар</w:t>
      </w:r>
      <w:r>
        <w:rPr>
          <w:color w:val="000000"/>
          <w:sz w:val="28"/>
          <w:szCs w:val="28"/>
        </w:rPr>
        <w:t>» предполагает достижение личностных, метапредметных и предметных результатов.</w:t>
      </w: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left"/>
        <w:rPr>
          <w:color w:val="000000"/>
          <w:sz w:val="28"/>
          <w:szCs w:val="28"/>
        </w:rPr>
      </w:pP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Личностные результаты освоения учебного </w:t>
      </w:r>
      <w:r>
        <w:rPr>
          <w:sz w:val="28"/>
          <w:szCs w:val="28"/>
        </w:rPr>
        <w:t xml:space="preserve">курса </w:t>
      </w:r>
      <w:r>
        <w:rPr>
          <w:color w:val="000000"/>
          <w:sz w:val="28"/>
          <w:szCs w:val="28"/>
        </w:rPr>
        <w:t>включают в себя:</w:t>
      </w:r>
    </w:p>
    <w:p w:rsidR="00E406BC" w:rsidRDefault="007D4D0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мировоззрения, соответствующего современному уровню науки и общественной практики, основанного на диалоге культур и различных форм общественного сознания, осознании своего места в поликультурном мире; </w:t>
      </w:r>
    </w:p>
    <w:p w:rsidR="00E406BC" w:rsidRDefault="007D4D0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основ саморазвития и самовоспитания в соответствии с общечеловеческими ценностями и идеалами гражданского общества; готовности и способности к самостоятельной, творческой и ответственной деятельности;</w:t>
      </w:r>
    </w:p>
    <w:p w:rsidR="00E406BC" w:rsidRDefault="007D4D0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обретение возможности осознанного выбора будущей профессии и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E406BC" w:rsidRDefault="00E406B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</w:p>
    <w:p w:rsidR="00E406BC" w:rsidRDefault="007D4D0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Метапредметные результаты освоения учебного </w:t>
      </w:r>
      <w:r>
        <w:rPr>
          <w:sz w:val="28"/>
          <w:szCs w:val="28"/>
        </w:rPr>
        <w:t>курса</w:t>
      </w:r>
      <w:r>
        <w:rPr>
          <w:color w:val="000000"/>
          <w:sz w:val="28"/>
          <w:szCs w:val="28"/>
        </w:rPr>
        <w:t xml:space="preserve"> включают в себя:</w:t>
      </w:r>
    </w:p>
    <w:p w:rsidR="00E406BC" w:rsidRDefault="007D4D0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навыков поиска необходимой информации, умения определять степень достоверности и научной значимости ее источников; </w:t>
      </w:r>
    </w:p>
    <w:p w:rsidR="00E406BC" w:rsidRDefault="007D4D0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выработка компетенций в </w:t>
      </w:r>
      <w:r>
        <w:rPr>
          <w:sz w:val="28"/>
          <w:szCs w:val="28"/>
        </w:rPr>
        <w:t xml:space="preserve">написании </w:t>
      </w:r>
      <w:r>
        <w:rPr>
          <w:color w:val="000000"/>
          <w:sz w:val="28"/>
          <w:szCs w:val="28"/>
        </w:rPr>
        <w:t>анал</w:t>
      </w:r>
      <w:r>
        <w:rPr>
          <w:sz w:val="28"/>
          <w:szCs w:val="28"/>
        </w:rPr>
        <w:t>итических текстов,</w:t>
      </w:r>
      <w:r>
        <w:rPr>
          <w:color w:val="000000"/>
          <w:sz w:val="28"/>
          <w:szCs w:val="28"/>
        </w:rPr>
        <w:t xml:space="preserve"> предполагающе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знание о структур</w:t>
      </w:r>
      <w:r>
        <w:rPr>
          <w:sz w:val="28"/>
          <w:szCs w:val="28"/>
        </w:rPr>
        <w:t>ировании собранной и проанализированной информации, обобщении результатов</w:t>
      </w:r>
      <w:r>
        <w:rPr>
          <w:color w:val="000000"/>
          <w:sz w:val="28"/>
          <w:szCs w:val="28"/>
        </w:rPr>
        <w:t>;</w:t>
      </w:r>
    </w:p>
    <w:p w:rsidR="00E406BC" w:rsidRDefault="007D4D0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навыков осуществления проектно-исследовательской деятельности и оформления ее результатов;</w:t>
      </w:r>
    </w:p>
    <w:p w:rsidR="00E406BC" w:rsidRDefault="007D4D0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навыков выступления с докладами и подготовки соответствующих презентаций</w:t>
      </w:r>
      <w:r>
        <w:rPr>
          <w:sz w:val="28"/>
          <w:szCs w:val="28"/>
        </w:rPr>
        <w:t>;</w:t>
      </w:r>
    </w:p>
    <w:p w:rsidR="00E406BC" w:rsidRDefault="007D4D0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  <w:r>
        <w:rPr>
          <w:sz w:val="28"/>
          <w:szCs w:val="28"/>
        </w:rPr>
        <w:t>формирование навыков самостоятельного поиска методов решения практических и аналитических задач;</w:t>
      </w:r>
    </w:p>
    <w:p w:rsidR="00E406BC" w:rsidRDefault="007D4D0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  <w:r>
        <w:rPr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</w:r>
    </w:p>
    <w:p w:rsidR="00E406BC" w:rsidRDefault="00E406B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</w:p>
    <w:p w:rsidR="00E406BC" w:rsidRDefault="007D4D0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Предметные результаты освоения учебного </w:t>
      </w:r>
      <w:r>
        <w:rPr>
          <w:sz w:val="28"/>
          <w:szCs w:val="28"/>
        </w:rPr>
        <w:t>курса</w:t>
      </w:r>
      <w:r>
        <w:rPr>
          <w:color w:val="000000"/>
          <w:sz w:val="28"/>
          <w:szCs w:val="28"/>
        </w:rPr>
        <w:t xml:space="preserve"> включают в себя:</w:t>
      </w: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</w:p>
    <w:p w:rsidR="00E406BC" w:rsidRDefault="007D4D0E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формирование навыков постановки цели и задачи междисциплинарного исследования по городской и транспортной тематике;</w:t>
      </w:r>
    </w:p>
    <w:p w:rsidR="00E406BC" w:rsidRDefault="007D4D0E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формирование навыков отбора верных критериев для сравнения, сопоставления, оценки объектов;</w:t>
      </w:r>
    </w:p>
    <w:p w:rsidR="00E406BC" w:rsidRDefault="007D4D0E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выработка компетенций, необходимых для работы с источниками;</w:t>
      </w:r>
    </w:p>
    <w:p w:rsidR="00E406BC" w:rsidRDefault="007D4D0E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умение организовывать свою исследовательскую деятельность;</w:t>
      </w:r>
    </w:p>
    <w:p w:rsidR="00E406BC" w:rsidRDefault="007D4D0E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умение письменно формулировать и обосновывать собственную точку зрения;</w:t>
      </w:r>
    </w:p>
    <w:p w:rsidR="00E406BC" w:rsidRDefault="007D4D0E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владение различными видами публичных выступлений;</w:t>
      </w:r>
    </w:p>
    <w:p w:rsidR="00E406BC" w:rsidRDefault="007D4D0E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сформированность у учеников общего представления о видах и областях применения геоинформационных технологий в городских исследованиях;</w:t>
      </w:r>
    </w:p>
    <w:p w:rsidR="00E406BC" w:rsidRDefault="007D4D0E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сформированность у учеников общего представления о методиках полевой работы в городских исследованиях;</w:t>
      </w:r>
    </w:p>
    <w:p w:rsidR="00E406BC" w:rsidRDefault="007D4D0E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сформировать у учеников умений и навыков работы с различными видами городских данных, используемых в процессах городского планирования и управления ;</w:t>
      </w:r>
    </w:p>
    <w:p w:rsidR="00E406BC" w:rsidRDefault="007D4D0E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владение базовыми навыки поиска, получения, обработки, анализа и визуализации городских данных с целью решения практических задач городского планирования и управления;</w:t>
      </w:r>
    </w:p>
    <w:p w:rsidR="00E406BC" w:rsidRDefault="007D4D0E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умение составлять и интерпретировать картографические изображения</w:t>
      </w:r>
    </w:p>
    <w:p w:rsidR="00E406BC" w:rsidRDefault="007D4D0E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Содержание учебного </w:t>
      </w:r>
      <w:r>
        <w:rPr>
          <w:b/>
          <w:sz w:val="28"/>
          <w:szCs w:val="28"/>
        </w:rPr>
        <w:t>курс</w:t>
      </w: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b/>
          <w:sz w:val="28"/>
          <w:szCs w:val="28"/>
        </w:rPr>
      </w:pPr>
      <w:r>
        <w:rPr>
          <w:b/>
          <w:sz w:val="28"/>
          <w:szCs w:val="28"/>
        </w:rPr>
        <w:t>10-й класс</w:t>
      </w: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b/>
          <w:sz w:val="28"/>
          <w:szCs w:val="28"/>
          <w:highlight w:val="cyan"/>
        </w:rPr>
      </w:pP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1.</w:t>
      </w:r>
      <w:r>
        <w:rPr>
          <w:b/>
          <w:sz w:val="28"/>
          <w:szCs w:val="28"/>
        </w:rPr>
        <w:t xml:space="preserve"> Вовлечение</w:t>
      </w: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  <w:r>
        <w:rPr>
          <w:sz w:val="28"/>
          <w:szCs w:val="28"/>
        </w:rPr>
        <w:t>Обзор методов вовлечения и их выбор под целевую аудиторию. Механика вовлечений. Разбор на практике возможных способов вовлечения людей, моделирование ситуаций.</w:t>
      </w: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cyan"/>
        </w:rPr>
      </w:pP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b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Тема </w:t>
      </w:r>
      <w:r>
        <w:rPr>
          <w:b/>
          <w:sz w:val="28"/>
          <w:szCs w:val="28"/>
          <w:highlight w:val="white"/>
        </w:rPr>
        <w:t>2</w:t>
      </w:r>
      <w:r>
        <w:rPr>
          <w:b/>
          <w:color w:val="000000"/>
          <w:sz w:val="28"/>
          <w:szCs w:val="28"/>
          <w:highlight w:val="white"/>
        </w:rPr>
        <w:t xml:space="preserve">. </w:t>
      </w:r>
      <w:r>
        <w:rPr>
          <w:b/>
          <w:sz w:val="28"/>
          <w:szCs w:val="28"/>
          <w:highlight w:val="white"/>
        </w:rPr>
        <w:t xml:space="preserve">Введение в социологические методы исследования </w:t>
      </w: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Социологические исследования. Количественные и качественные методы исследования. Программа исследования и её компоненты. Ключевой исследовательский вопрос и цель исследования.</w:t>
      </w: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white"/>
        </w:rPr>
      </w:pP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Тема 3. Полевые социологические методы: наблюдение</w:t>
      </w: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Типы полевого наблюдения. Включённое наблюдение. Гайд наблюдения. Протокол наблюдения. Интерпретация данных наблюдения.</w:t>
      </w: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white"/>
        </w:rPr>
      </w:pP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Тема 4. Полевые социологические методы: интервью и работа с гайдом</w:t>
      </w: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Интервью как метод социологического исследования. Виды интервью. Полуструктурированное интервью. Гайд интервью: структура, содержание, формулировки вопросов. Сензитивные вопросы. Поведение интервьюера во время интервью.</w:t>
      </w: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cyan"/>
        </w:rPr>
      </w:pPr>
    </w:p>
    <w:p w:rsidR="00E406BC" w:rsidRDefault="007D4D0E">
      <w:pPr>
        <w:widowControl/>
        <w:spacing w:before="0"/>
        <w:ind w:left="0" w:hanging="3"/>
        <w:rPr>
          <w:sz w:val="28"/>
          <w:szCs w:val="28"/>
        </w:rPr>
      </w:pPr>
      <w:r>
        <w:rPr>
          <w:b/>
          <w:sz w:val="28"/>
          <w:szCs w:val="28"/>
        </w:rPr>
        <w:t>Тема 5. Картография и геоинформатика в городских исследованиях. Математическая основа карт</w:t>
      </w:r>
    </w:p>
    <w:p w:rsidR="00E406BC" w:rsidRDefault="007D4D0E">
      <w:pPr>
        <w:widowControl/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  <w:highlight w:val="white"/>
        </w:rPr>
        <w:t>Определение и задачи картографии. Понятие о геоинформатике. Определение карты, ее критерии, элементы и свойства. Масштаб карты. Виды и точность масштаба. Системы координат. Картографические проекции.</w:t>
      </w:r>
    </w:p>
    <w:p w:rsidR="00E406BC" w:rsidRDefault="00E406BC">
      <w:pPr>
        <w:widowControl/>
        <w:spacing w:before="0"/>
        <w:ind w:left="0" w:hanging="3"/>
        <w:rPr>
          <w:sz w:val="28"/>
          <w:szCs w:val="28"/>
          <w:highlight w:val="cyan"/>
        </w:rPr>
      </w:pP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b/>
          <w:sz w:val="28"/>
          <w:szCs w:val="28"/>
        </w:rPr>
      </w:pPr>
      <w:r>
        <w:rPr>
          <w:b/>
          <w:sz w:val="28"/>
          <w:szCs w:val="28"/>
        </w:rPr>
        <w:t>Тема 6. Картографические способы изображения</w:t>
      </w:r>
    </w:p>
    <w:p w:rsidR="00E406BC" w:rsidRDefault="007D4D0E">
      <w:pPr>
        <w:widowControl/>
        <w:spacing w:before="240" w:after="240"/>
        <w:ind w:left="0" w:hanging="3"/>
        <w:rPr>
          <w:color w:val="000000"/>
          <w:sz w:val="28"/>
          <w:szCs w:val="28"/>
          <w:highlight w:val="cyan"/>
        </w:rPr>
      </w:pPr>
      <w:r>
        <w:rPr>
          <w:sz w:val="28"/>
          <w:szCs w:val="28"/>
        </w:rPr>
        <w:t>Типы географических карт. Элементы кар</w:t>
      </w:r>
      <w:r>
        <w:rPr>
          <w:sz w:val="28"/>
          <w:szCs w:val="28"/>
          <w:highlight w:val="white"/>
        </w:rPr>
        <w:t xml:space="preserve">ты. Способы изображения информации, условные знаки. Картографическая генерализация: сущность, факторы и виды. </w:t>
      </w: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b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</w:rPr>
        <w:t xml:space="preserve">Тема </w:t>
      </w:r>
      <w:r>
        <w:rPr>
          <w:b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. </w:t>
      </w:r>
      <w:r>
        <w:rPr>
          <w:b/>
          <w:sz w:val="28"/>
          <w:szCs w:val="28"/>
          <w:highlight w:val="white"/>
        </w:rPr>
        <w:t>Городские данные: виды и способы их обработки.</w:t>
      </w:r>
    </w:p>
    <w:p w:rsidR="00E406BC" w:rsidRDefault="007D4D0E">
      <w:pPr>
        <w:widowControl/>
        <w:spacing w:before="240" w:after="240"/>
        <w:ind w:left="0" w:hanging="3"/>
        <w:rPr>
          <w:color w:val="000000"/>
          <w:sz w:val="28"/>
          <w:szCs w:val="28"/>
          <w:highlight w:val="cyan"/>
        </w:rPr>
      </w:pPr>
      <w:r>
        <w:rPr>
          <w:sz w:val="28"/>
          <w:szCs w:val="28"/>
          <w:highlight w:val="white"/>
        </w:rPr>
        <w:t>Важность открытости городских данных. Разновидности данных, порождаемых городом. Генерация, хранение, получение этих данных. Способы очистки и обработки городских данных. Геокодирование и геореференсинг. Выявление наиболее распространенных проблем в наборах пространственных данных. Объединение данных различного типа для дальнейшего анализа.</w:t>
      </w: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Тема</w:t>
      </w:r>
      <w:r>
        <w:rPr>
          <w:b/>
          <w:sz w:val="28"/>
          <w:szCs w:val="28"/>
        </w:rPr>
        <w:t xml:space="preserve"> 8</w:t>
      </w:r>
      <w:r>
        <w:rPr>
          <w:b/>
          <w:color w:val="000000"/>
          <w:sz w:val="28"/>
          <w:szCs w:val="28"/>
        </w:rPr>
        <w:t xml:space="preserve">. </w:t>
      </w:r>
      <w:r>
        <w:rPr>
          <w:b/>
          <w:sz w:val="28"/>
          <w:szCs w:val="28"/>
        </w:rPr>
        <w:t>Полевые методы сбора пространственных данных</w:t>
      </w:r>
    </w:p>
    <w:p w:rsidR="00E406BC" w:rsidRDefault="007D4D0E">
      <w:pPr>
        <w:widowControl/>
        <w:spacing w:before="240" w:after="240"/>
        <w:ind w:left="0" w:hanging="3"/>
        <w:rPr>
          <w:sz w:val="28"/>
          <w:szCs w:val="28"/>
          <w:highlight w:val="cyan"/>
        </w:rPr>
      </w:pPr>
      <w:r>
        <w:rPr>
          <w:sz w:val="28"/>
          <w:szCs w:val="28"/>
          <w:highlight w:val="white"/>
        </w:rPr>
        <w:t>Полевой сбор данных для городских исследований. Возможные методики проведения полевых исследований в городе и основные инструменты. Визуализация для коммуникации результатов исследования. Проведение группового полевого исследования и специфика командной работы. Камеральный этап. Сопоставление полевых и камеральных данных.</w:t>
      </w: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b/>
          <w:sz w:val="28"/>
          <w:szCs w:val="28"/>
        </w:rPr>
      </w:pPr>
      <w:r>
        <w:rPr>
          <w:b/>
          <w:sz w:val="28"/>
          <w:szCs w:val="28"/>
        </w:rPr>
        <w:t>Тема 9. Основы практического пространственного анализа и обработки данных</w:t>
      </w:r>
    </w:p>
    <w:p w:rsidR="00E406BC" w:rsidRDefault="007D4D0E">
      <w:pPr>
        <w:widowControl/>
        <w:spacing w:before="240" w:after="240"/>
        <w:ind w:left="0" w:hanging="3"/>
        <w:rPr>
          <w:sz w:val="28"/>
          <w:szCs w:val="28"/>
          <w:highlight w:val="cyan"/>
        </w:rPr>
      </w:pPr>
      <w:r>
        <w:rPr>
          <w:sz w:val="28"/>
          <w:szCs w:val="28"/>
          <w:highlight w:val="white"/>
        </w:rPr>
        <w:t xml:space="preserve">Знакомство с базовыми функциями геоинформационных систем – интерфейс, различные способы отображения информации, построение простейших изображений. Работа с различными форматами городских данных. Основы </w:t>
      </w:r>
      <w:r>
        <w:rPr>
          <w:sz w:val="28"/>
          <w:szCs w:val="28"/>
          <w:highlight w:val="white"/>
        </w:rPr>
        <w:lastRenderedPageBreak/>
        <w:t xml:space="preserve">пространственного анализа и обработки городских данных. Компоновка картосхем. </w:t>
      </w: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cyan"/>
        </w:rPr>
      </w:pP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b/>
          <w:sz w:val="28"/>
          <w:szCs w:val="28"/>
        </w:rPr>
      </w:pPr>
      <w:r>
        <w:rPr>
          <w:b/>
          <w:sz w:val="28"/>
          <w:szCs w:val="28"/>
        </w:rPr>
        <w:t>11-й класс</w:t>
      </w: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b/>
          <w:sz w:val="28"/>
          <w:szCs w:val="28"/>
          <w:highlight w:val="cyan"/>
        </w:rPr>
      </w:pPr>
    </w:p>
    <w:p w:rsidR="00E406BC" w:rsidRDefault="007D4D0E">
      <w:pPr>
        <w:widowControl/>
        <w:spacing w:before="0"/>
        <w:ind w:left="0" w:hanging="3"/>
        <w:rPr>
          <w:sz w:val="28"/>
          <w:szCs w:val="28"/>
        </w:rPr>
      </w:pPr>
      <w:r>
        <w:rPr>
          <w:b/>
          <w:sz w:val="28"/>
          <w:szCs w:val="28"/>
        </w:rPr>
        <w:t>Тема 10. Подготовка к исследованию</w:t>
      </w:r>
    </w:p>
    <w:p w:rsidR="00E406BC" w:rsidRDefault="007D4D0E">
      <w:pPr>
        <w:widowControl/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Разработка дизайна исследования: основные принципы, работа с литературой. Обзор доступных инструментов для исследования.</w:t>
      </w:r>
    </w:p>
    <w:p w:rsidR="00E406BC" w:rsidRDefault="00E406BC">
      <w:pPr>
        <w:widowControl/>
        <w:spacing w:before="0"/>
        <w:ind w:left="0" w:hanging="3"/>
        <w:rPr>
          <w:sz w:val="28"/>
          <w:szCs w:val="28"/>
          <w:highlight w:val="cyan"/>
        </w:rPr>
      </w:pPr>
    </w:p>
    <w:p w:rsidR="00E406BC" w:rsidRDefault="007D4D0E">
      <w:pPr>
        <w:widowControl/>
        <w:spacing w:before="0"/>
        <w:ind w:left="0" w:hanging="3"/>
        <w:rPr>
          <w:sz w:val="28"/>
          <w:szCs w:val="28"/>
        </w:rPr>
      </w:pPr>
      <w:r>
        <w:rPr>
          <w:b/>
          <w:sz w:val="28"/>
          <w:szCs w:val="28"/>
        </w:rPr>
        <w:t>Тема 11. Историко-культурный контекст</w:t>
      </w:r>
    </w:p>
    <w:p w:rsidR="00E406BC" w:rsidRDefault="007D4D0E">
      <w:pPr>
        <w:widowControl/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Формирование представления об объектах культурного наследия, разбор определений темы. Сопоставление материального и нематериального наследия внутри городской среды.</w:t>
      </w:r>
    </w:p>
    <w:p w:rsidR="00E406BC" w:rsidRDefault="00E406BC">
      <w:pPr>
        <w:widowControl/>
        <w:spacing w:before="0"/>
        <w:ind w:left="0" w:hanging="3"/>
        <w:rPr>
          <w:sz w:val="28"/>
          <w:szCs w:val="28"/>
          <w:highlight w:val="cyan"/>
        </w:rPr>
      </w:pPr>
    </w:p>
    <w:p w:rsidR="00E406BC" w:rsidRDefault="007D4D0E">
      <w:pPr>
        <w:widowControl/>
        <w:spacing w:before="0"/>
        <w:ind w:left="0" w:hanging="3"/>
        <w:rPr>
          <w:sz w:val="28"/>
          <w:szCs w:val="28"/>
        </w:rPr>
      </w:pPr>
      <w:r>
        <w:rPr>
          <w:b/>
          <w:sz w:val="28"/>
          <w:szCs w:val="28"/>
        </w:rPr>
        <w:t>Тема 12. Аудит общественных пространств. Введение.</w:t>
      </w:r>
    </w:p>
    <w:p w:rsidR="00E406BC" w:rsidRDefault="007D4D0E">
      <w:pPr>
        <w:widowControl/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Вводная лекция о типах общественных пространств, их значимости в контексте города. Разбор компонентов оценивания общественных пространств и их интерпретация в аудите общественных пространств. Распределение по командам. Обзор исследуемых территорий.</w:t>
      </w:r>
    </w:p>
    <w:p w:rsidR="00E406BC" w:rsidRDefault="00E406BC">
      <w:pPr>
        <w:widowControl/>
        <w:spacing w:before="0"/>
        <w:ind w:left="0" w:hanging="3"/>
        <w:rPr>
          <w:sz w:val="28"/>
          <w:szCs w:val="28"/>
        </w:rPr>
      </w:pPr>
    </w:p>
    <w:p w:rsidR="00E406BC" w:rsidRDefault="007D4D0E">
      <w:pPr>
        <w:widowControl/>
        <w:spacing w:before="0"/>
        <w:ind w:left="0" w:hanging="3"/>
        <w:rPr>
          <w:sz w:val="28"/>
          <w:szCs w:val="28"/>
        </w:rPr>
      </w:pPr>
      <w:r>
        <w:rPr>
          <w:b/>
          <w:sz w:val="28"/>
          <w:szCs w:val="28"/>
        </w:rPr>
        <w:t>Тема 13. Аудит общественных пространств. Территория в центральной части города.</w:t>
      </w:r>
    </w:p>
    <w:p w:rsidR="00E406BC" w:rsidRDefault="007D4D0E">
      <w:pPr>
        <w:widowControl/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Разбор собранных материалов каждой команды по территории в центральной части города. Обсуждение процесса сбора и обработки данных. Обсуждение параметров, характерных и нехарактерных для общественных пространств в центральной части города.</w:t>
      </w:r>
    </w:p>
    <w:p w:rsidR="00E406BC" w:rsidRDefault="00E406BC">
      <w:pPr>
        <w:widowControl/>
        <w:spacing w:before="0"/>
        <w:ind w:left="0" w:hanging="3"/>
        <w:rPr>
          <w:sz w:val="28"/>
          <w:szCs w:val="28"/>
        </w:rPr>
      </w:pPr>
    </w:p>
    <w:p w:rsidR="00E406BC" w:rsidRDefault="007D4D0E">
      <w:pPr>
        <w:widowControl/>
        <w:spacing w:before="0"/>
        <w:ind w:left="0" w:hanging="3"/>
        <w:rPr>
          <w:sz w:val="28"/>
          <w:szCs w:val="28"/>
        </w:rPr>
      </w:pPr>
      <w:r>
        <w:rPr>
          <w:b/>
          <w:sz w:val="28"/>
          <w:szCs w:val="28"/>
        </w:rPr>
        <w:t>Тема 14. Аудит общественных пространств. Территория на периферии города. Сравнение территорий.</w:t>
      </w:r>
    </w:p>
    <w:p w:rsidR="00E406BC" w:rsidRDefault="007D4D0E">
      <w:pPr>
        <w:widowControl/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Разбор собранных материалов каждой команды по территории на периферии  города. Обсуждение процесса сбора и обработки данных. Обсуждение параметров, характерных и нехарактерных для общественных пространств в центральной части города. Разбор сопоставления общественного пространства в центральной части города и на периферии.</w:t>
      </w:r>
    </w:p>
    <w:p w:rsidR="00E406BC" w:rsidRDefault="00E406BC">
      <w:pPr>
        <w:widowControl/>
        <w:spacing w:before="0"/>
        <w:ind w:left="0" w:hanging="3"/>
        <w:rPr>
          <w:sz w:val="28"/>
          <w:szCs w:val="28"/>
          <w:highlight w:val="cyan"/>
        </w:rPr>
      </w:pPr>
    </w:p>
    <w:p w:rsidR="00E406BC" w:rsidRDefault="007D4D0E">
      <w:pPr>
        <w:widowControl/>
        <w:spacing w:before="0"/>
        <w:ind w:left="0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Тема 15. Профильное районирование. Определение параметров городской среды для измерения. </w:t>
      </w:r>
    </w:p>
    <w:p w:rsidR="00E406BC" w:rsidRDefault="007D4D0E">
      <w:pPr>
        <w:widowControl/>
        <w:spacing w:before="0"/>
        <w:ind w:left="0" w:hanging="3"/>
        <w:rPr>
          <w:sz w:val="28"/>
          <w:szCs w:val="28"/>
          <w:highlight w:val="cyan"/>
        </w:rPr>
      </w:pPr>
      <w:r>
        <w:rPr>
          <w:sz w:val="28"/>
          <w:szCs w:val="28"/>
        </w:rPr>
        <w:t>Концепция центр-периферия. Определение параметров, показывающие изменение городской среды при движении от периферии к центру. Определение территорий исследования, построение гипотез относительно пространственного распределения исследуемых параметров. Обсуждения формата сбора данных, рекомендации по промежуточной презентации результатов.</w:t>
      </w:r>
    </w:p>
    <w:p w:rsidR="00E406BC" w:rsidRDefault="00E406BC">
      <w:pPr>
        <w:widowControl/>
        <w:spacing w:before="0"/>
        <w:ind w:left="0" w:hanging="3"/>
        <w:rPr>
          <w:sz w:val="28"/>
          <w:szCs w:val="28"/>
        </w:rPr>
      </w:pPr>
    </w:p>
    <w:p w:rsidR="00E406BC" w:rsidRDefault="007D4D0E">
      <w:pPr>
        <w:widowControl/>
        <w:spacing w:before="0"/>
        <w:ind w:left="0" w:hanging="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 16. Профильное районирование. Обработка данных, собранных в результате профильного районирования</w:t>
      </w:r>
    </w:p>
    <w:p w:rsidR="00E406BC" w:rsidRDefault="007D4D0E">
      <w:pPr>
        <w:widowControl/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 xml:space="preserve">Векторизация и верификация собранных данных, анализ и интерпретация первых результатов. Визуализация результатов. </w:t>
      </w: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cyan"/>
        </w:rPr>
      </w:pPr>
    </w:p>
    <w:p w:rsidR="00E406BC" w:rsidRDefault="007D4D0E">
      <w:pPr>
        <w:widowControl/>
        <w:spacing w:before="0"/>
        <w:ind w:left="0" w:hanging="3"/>
        <w:rPr>
          <w:sz w:val="28"/>
          <w:szCs w:val="28"/>
        </w:rPr>
      </w:pPr>
      <w:r>
        <w:rPr>
          <w:b/>
          <w:sz w:val="28"/>
          <w:szCs w:val="28"/>
        </w:rPr>
        <w:t>Тема 17. Профильное районирование. Обработка данных, структурирование выводов</w:t>
      </w:r>
    </w:p>
    <w:p w:rsidR="00E406BC" w:rsidRDefault="007D4D0E">
      <w:pPr>
        <w:widowControl/>
        <w:spacing w:before="0"/>
        <w:ind w:left="0" w:hanging="3"/>
        <w:rPr>
          <w:b/>
          <w:sz w:val="28"/>
          <w:szCs w:val="28"/>
        </w:rPr>
      </w:pPr>
      <w:r>
        <w:rPr>
          <w:sz w:val="28"/>
          <w:szCs w:val="28"/>
        </w:rPr>
        <w:t xml:space="preserve">Векторизация и верификация собранных данных, анализ и интерпретация первых результатов. Визуализация результатов. Обсуждение формата представления информации на защите, структурирование выводов по блокам </w:t>
      </w:r>
      <w:r>
        <w:rPr>
          <w:b/>
          <w:sz w:val="28"/>
          <w:szCs w:val="28"/>
        </w:rPr>
        <w:t>Аудит общественных пространств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Профильное районирование.</w:t>
      </w:r>
    </w:p>
    <w:p w:rsidR="00E406BC" w:rsidRDefault="00E406BC">
      <w:pPr>
        <w:widowControl/>
        <w:spacing w:before="0"/>
        <w:ind w:left="0" w:hanging="3"/>
        <w:rPr>
          <w:sz w:val="28"/>
          <w:szCs w:val="28"/>
          <w:highlight w:val="cyan"/>
        </w:rPr>
      </w:pPr>
    </w:p>
    <w:p w:rsidR="00E406BC" w:rsidRDefault="007D4D0E">
      <w:pPr>
        <w:widowControl/>
        <w:spacing w:before="0"/>
        <w:ind w:left="0" w:hanging="3"/>
        <w:rPr>
          <w:sz w:val="28"/>
          <w:szCs w:val="28"/>
        </w:rPr>
      </w:pPr>
      <w:r>
        <w:rPr>
          <w:b/>
          <w:sz w:val="28"/>
          <w:szCs w:val="28"/>
        </w:rPr>
        <w:t>Тема 18. Итоговая защита</w:t>
      </w:r>
    </w:p>
    <w:p w:rsidR="00E406BC" w:rsidRDefault="007D4D0E">
      <w:pPr>
        <w:widowControl/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Представление итогов заданий по аудиту общественных пространств и профильному районированию. Сопоставление параметров, характерных для общественных пространств в центральной и периферийной части города. Обзор причин и закономерностей изменения параметров городской среды от центра к периферии.</w:t>
      </w: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cyan"/>
        </w:rPr>
      </w:pP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Тематическое планирование</w:t>
      </w: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cyan"/>
        </w:rPr>
      </w:pP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cyan"/>
        </w:rPr>
      </w:pPr>
    </w:p>
    <w:tbl>
      <w:tblPr>
        <w:tblStyle w:val="affb"/>
        <w:tblW w:w="91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065"/>
        <w:gridCol w:w="1155"/>
        <w:gridCol w:w="3060"/>
      </w:tblGrid>
      <w:tr w:rsidR="00E406BC">
        <w:trPr>
          <w:trHeight w:val="320"/>
        </w:trPr>
        <w:tc>
          <w:tcPr>
            <w:tcW w:w="828" w:type="dxa"/>
            <w:tcBorders>
              <w:bottom w:val="single" w:sz="4" w:space="0" w:color="000000"/>
            </w:tcBorders>
          </w:tcPr>
          <w:p w:rsidR="00E406BC" w:rsidRDefault="007D4D0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4065" w:type="dxa"/>
            <w:tcBorders>
              <w:bottom w:val="single" w:sz="4" w:space="0" w:color="000000"/>
            </w:tcBorders>
          </w:tcPr>
          <w:p w:rsidR="00E406BC" w:rsidRDefault="007D4D0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155" w:type="dxa"/>
            <w:tcBorders>
              <w:bottom w:val="single" w:sz="4" w:space="0" w:color="000000"/>
            </w:tcBorders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виды деятельности констатирующего типа</w:t>
            </w:r>
          </w:p>
        </w:tc>
      </w:tr>
      <w:tr w:rsidR="00E406BC">
        <w:trPr>
          <w:trHeight w:val="320"/>
        </w:trPr>
        <w:tc>
          <w:tcPr>
            <w:tcW w:w="828" w:type="dxa"/>
            <w:tcBorders>
              <w:bottom w:val="single" w:sz="4" w:space="0" w:color="000000"/>
            </w:tcBorders>
          </w:tcPr>
          <w:p w:rsidR="00E406BC" w:rsidRDefault="00E406BC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  <w:tcBorders>
              <w:bottom w:val="single" w:sz="4" w:space="0" w:color="000000"/>
            </w:tcBorders>
          </w:tcPr>
          <w:p w:rsidR="00E406BC" w:rsidRDefault="007D4D0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10-й класс</w:t>
            </w:r>
          </w:p>
        </w:tc>
        <w:tc>
          <w:tcPr>
            <w:tcW w:w="1155" w:type="dxa"/>
            <w:tcBorders>
              <w:bottom w:val="single" w:sz="4" w:space="0" w:color="000000"/>
            </w:tcBorders>
          </w:tcPr>
          <w:p w:rsidR="00E406BC" w:rsidRDefault="00E406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E406BC" w:rsidRDefault="00E406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06BC">
        <w:trPr>
          <w:trHeight w:val="320"/>
        </w:trPr>
        <w:tc>
          <w:tcPr>
            <w:tcW w:w="828" w:type="dxa"/>
            <w:tcBorders>
              <w:bottom w:val="single" w:sz="4" w:space="0" w:color="000000"/>
            </w:tcBorders>
          </w:tcPr>
          <w:p w:rsidR="00E406BC" w:rsidRDefault="007D4D0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65" w:type="dxa"/>
            <w:tcBorders>
              <w:bottom w:val="single" w:sz="4" w:space="0" w:color="000000"/>
            </w:tcBorders>
          </w:tcPr>
          <w:p w:rsidR="00E406BC" w:rsidRDefault="007D4D0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</w:t>
            </w:r>
          </w:p>
        </w:tc>
        <w:tc>
          <w:tcPr>
            <w:tcW w:w="1155" w:type="dxa"/>
            <w:tcBorders>
              <w:bottom w:val="single" w:sz="4" w:space="0" w:color="000000"/>
            </w:tcBorders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E406BC" w:rsidRDefault="00E406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color w:val="000000"/>
                <w:sz w:val="24"/>
                <w:szCs w:val="24"/>
                <w:highlight w:val="cyan"/>
              </w:rPr>
            </w:pPr>
          </w:p>
        </w:tc>
      </w:tr>
      <w:tr w:rsidR="00E406BC">
        <w:trPr>
          <w:trHeight w:val="320"/>
        </w:trPr>
        <w:tc>
          <w:tcPr>
            <w:tcW w:w="828" w:type="dxa"/>
            <w:tcBorders>
              <w:bottom w:val="single" w:sz="4" w:space="0" w:color="000000"/>
            </w:tcBorders>
          </w:tcPr>
          <w:p w:rsidR="00E406BC" w:rsidRDefault="007D4D0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65" w:type="dxa"/>
            <w:tcBorders>
              <w:bottom w:val="single" w:sz="4" w:space="0" w:color="000000"/>
            </w:tcBorders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социологические методы исследования</w:t>
            </w:r>
          </w:p>
        </w:tc>
        <w:tc>
          <w:tcPr>
            <w:tcW w:w="1155" w:type="dxa"/>
            <w:tcBorders>
              <w:bottom w:val="single" w:sz="4" w:space="0" w:color="000000"/>
            </w:tcBorders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E406BC" w:rsidRDefault="00E406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color w:val="000000"/>
                <w:sz w:val="24"/>
                <w:szCs w:val="24"/>
                <w:highlight w:val="cyan"/>
              </w:rPr>
            </w:pPr>
          </w:p>
        </w:tc>
      </w:tr>
      <w:tr w:rsidR="00E406BC">
        <w:trPr>
          <w:trHeight w:val="320"/>
        </w:trPr>
        <w:tc>
          <w:tcPr>
            <w:tcW w:w="828" w:type="dxa"/>
            <w:tcBorders>
              <w:bottom w:val="single" w:sz="4" w:space="0" w:color="000000"/>
            </w:tcBorders>
          </w:tcPr>
          <w:p w:rsidR="00E406BC" w:rsidRDefault="007D4D0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65" w:type="dxa"/>
            <w:tcBorders>
              <w:bottom w:val="single" w:sz="4" w:space="0" w:color="000000"/>
            </w:tcBorders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Полевые социологические методы: наблюдение</w:t>
            </w:r>
          </w:p>
        </w:tc>
        <w:tc>
          <w:tcPr>
            <w:tcW w:w="1155" w:type="dxa"/>
            <w:tcBorders>
              <w:bottom w:val="single" w:sz="4" w:space="0" w:color="000000"/>
            </w:tcBorders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E406BC" w:rsidRDefault="00E406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color w:val="000000"/>
                <w:sz w:val="24"/>
                <w:szCs w:val="24"/>
                <w:highlight w:val="cyan"/>
              </w:rPr>
            </w:pPr>
          </w:p>
        </w:tc>
      </w:tr>
      <w:tr w:rsidR="00E406BC">
        <w:trPr>
          <w:trHeight w:val="320"/>
        </w:trPr>
        <w:tc>
          <w:tcPr>
            <w:tcW w:w="828" w:type="dxa"/>
            <w:tcBorders>
              <w:bottom w:val="single" w:sz="4" w:space="0" w:color="000000"/>
            </w:tcBorders>
          </w:tcPr>
          <w:p w:rsidR="00E406BC" w:rsidRDefault="007D4D0E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65" w:type="dxa"/>
            <w:tcBorders>
              <w:bottom w:val="single" w:sz="4" w:space="0" w:color="000000"/>
            </w:tcBorders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Полевые социологические методы: интервью и работа с гайдом</w:t>
            </w:r>
          </w:p>
        </w:tc>
        <w:tc>
          <w:tcPr>
            <w:tcW w:w="1155" w:type="dxa"/>
            <w:tcBorders>
              <w:bottom w:val="single" w:sz="4" w:space="0" w:color="000000"/>
            </w:tcBorders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E406BC" w:rsidRDefault="00E406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color w:val="000000"/>
                <w:sz w:val="24"/>
                <w:szCs w:val="24"/>
                <w:highlight w:val="cyan"/>
              </w:rPr>
            </w:pPr>
          </w:p>
        </w:tc>
      </w:tr>
      <w:tr w:rsidR="00E406BC">
        <w:trPr>
          <w:trHeight w:val="180"/>
        </w:trPr>
        <w:tc>
          <w:tcPr>
            <w:tcW w:w="828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65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Картография и геоинформатика в городских исследованиях. Математическая основа карт</w:t>
            </w:r>
          </w:p>
        </w:tc>
        <w:tc>
          <w:tcPr>
            <w:tcW w:w="1155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E406BC" w:rsidRDefault="00E406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color w:val="000000"/>
                <w:sz w:val="24"/>
                <w:szCs w:val="24"/>
                <w:highlight w:val="cyan"/>
              </w:rPr>
            </w:pPr>
          </w:p>
        </w:tc>
      </w:tr>
      <w:tr w:rsidR="00E406BC">
        <w:trPr>
          <w:trHeight w:val="180"/>
        </w:trPr>
        <w:tc>
          <w:tcPr>
            <w:tcW w:w="828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65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Картографические способы изображения</w:t>
            </w:r>
          </w:p>
        </w:tc>
        <w:tc>
          <w:tcPr>
            <w:tcW w:w="1155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E406BC" w:rsidRDefault="00E406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color w:val="000000"/>
                <w:sz w:val="24"/>
                <w:szCs w:val="24"/>
                <w:highlight w:val="cyan"/>
              </w:rPr>
            </w:pPr>
          </w:p>
        </w:tc>
      </w:tr>
      <w:tr w:rsidR="00E406BC">
        <w:trPr>
          <w:trHeight w:val="180"/>
        </w:trPr>
        <w:tc>
          <w:tcPr>
            <w:tcW w:w="828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65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 данные: виды и способы их обработки.</w:t>
            </w:r>
          </w:p>
        </w:tc>
        <w:tc>
          <w:tcPr>
            <w:tcW w:w="1155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E406BC" w:rsidRDefault="00E406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color w:val="000000"/>
                <w:sz w:val="24"/>
                <w:szCs w:val="24"/>
                <w:highlight w:val="cyan"/>
              </w:rPr>
            </w:pPr>
          </w:p>
        </w:tc>
      </w:tr>
      <w:tr w:rsidR="00E406BC">
        <w:trPr>
          <w:trHeight w:val="180"/>
        </w:trPr>
        <w:tc>
          <w:tcPr>
            <w:tcW w:w="828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65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Полевые методы сбора пространственных данных</w:t>
            </w:r>
          </w:p>
        </w:tc>
        <w:tc>
          <w:tcPr>
            <w:tcW w:w="1155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Командный проект-1</w:t>
            </w:r>
          </w:p>
        </w:tc>
      </w:tr>
      <w:tr w:rsidR="00E406BC">
        <w:trPr>
          <w:trHeight w:val="180"/>
        </w:trPr>
        <w:tc>
          <w:tcPr>
            <w:tcW w:w="828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65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практического пространственного анализа и обработки данных</w:t>
            </w:r>
          </w:p>
        </w:tc>
        <w:tc>
          <w:tcPr>
            <w:tcW w:w="1155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Командный проект -2</w:t>
            </w:r>
          </w:p>
        </w:tc>
      </w:tr>
      <w:tr w:rsidR="00E406BC">
        <w:trPr>
          <w:trHeight w:val="180"/>
        </w:trPr>
        <w:tc>
          <w:tcPr>
            <w:tcW w:w="828" w:type="dxa"/>
          </w:tcPr>
          <w:p w:rsidR="00E406BC" w:rsidRDefault="00E406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4065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 за 10-й класс:</w:t>
            </w:r>
          </w:p>
        </w:tc>
        <w:tc>
          <w:tcPr>
            <w:tcW w:w="1155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060" w:type="dxa"/>
          </w:tcPr>
          <w:p w:rsidR="00E406BC" w:rsidRDefault="00E406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E406BC">
        <w:trPr>
          <w:trHeight w:val="180"/>
        </w:trPr>
        <w:tc>
          <w:tcPr>
            <w:tcW w:w="828" w:type="dxa"/>
          </w:tcPr>
          <w:p w:rsidR="00E406BC" w:rsidRDefault="00E406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11-й класс</w:t>
            </w:r>
          </w:p>
        </w:tc>
        <w:tc>
          <w:tcPr>
            <w:tcW w:w="1155" w:type="dxa"/>
          </w:tcPr>
          <w:p w:rsidR="00E406BC" w:rsidRDefault="00E406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3060" w:type="dxa"/>
          </w:tcPr>
          <w:p w:rsidR="00E406BC" w:rsidRDefault="00E406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color w:val="000000"/>
                <w:sz w:val="24"/>
                <w:szCs w:val="24"/>
                <w:highlight w:val="cyan"/>
              </w:rPr>
            </w:pPr>
          </w:p>
        </w:tc>
      </w:tr>
      <w:tr w:rsidR="00E406BC">
        <w:trPr>
          <w:trHeight w:val="180"/>
        </w:trPr>
        <w:tc>
          <w:tcPr>
            <w:tcW w:w="828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65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программы исследования</w:t>
            </w:r>
          </w:p>
        </w:tc>
        <w:tc>
          <w:tcPr>
            <w:tcW w:w="1155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E406BC" w:rsidRDefault="00E406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E406BC">
        <w:trPr>
          <w:trHeight w:val="180"/>
        </w:trPr>
        <w:tc>
          <w:tcPr>
            <w:tcW w:w="828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065" w:type="dxa"/>
          </w:tcPr>
          <w:p w:rsidR="00E406BC" w:rsidRDefault="007D4D0E">
            <w:pPr>
              <w:widowControl/>
              <w:spacing w:before="0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Историко-культурный контекст</w:t>
            </w:r>
          </w:p>
        </w:tc>
        <w:tc>
          <w:tcPr>
            <w:tcW w:w="1155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E406BC" w:rsidRDefault="00E406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E406BC">
        <w:trPr>
          <w:trHeight w:val="180"/>
        </w:trPr>
        <w:tc>
          <w:tcPr>
            <w:tcW w:w="828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65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 общественных пространств. Введение.</w:t>
            </w:r>
          </w:p>
        </w:tc>
        <w:tc>
          <w:tcPr>
            <w:tcW w:w="1155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E406BC" w:rsidRDefault="00E406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E406BC">
        <w:trPr>
          <w:trHeight w:val="180"/>
        </w:trPr>
        <w:tc>
          <w:tcPr>
            <w:tcW w:w="828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65" w:type="dxa"/>
          </w:tcPr>
          <w:p w:rsidR="00E406BC" w:rsidRDefault="007D4D0E">
            <w:pPr>
              <w:widowControl/>
              <w:spacing w:before="0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 общественных пространств. Территория в центральной части города.</w:t>
            </w:r>
          </w:p>
        </w:tc>
        <w:tc>
          <w:tcPr>
            <w:tcW w:w="1155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E406BC" w:rsidRDefault="00E406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E406BC">
        <w:trPr>
          <w:trHeight w:val="180"/>
        </w:trPr>
        <w:tc>
          <w:tcPr>
            <w:tcW w:w="828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65" w:type="dxa"/>
          </w:tcPr>
          <w:p w:rsidR="00E406BC" w:rsidRDefault="007D4D0E">
            <w:pPr>
              <w:widowControl/>
              <w:spacing w:before="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 общественных пространств. Территория на периферии города. Сравнение территорий.</w:t>
            </w:r>
          </w:p>
        </w:tc>
        <w:tc>
          <w:tcPr>
            <w:tcW w:w="1155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E406BC" w:rsidRDefault="00E406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E406BC">
        <w:trPr>
          <w:trHeight w:val="180"/>
        </w:trPr>
        <w:tc>
          <w:tcPr>
            <w:tcW w:w="828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65" w:type="dxa"/>
          </w:tcPr>
          <w:p w:rsidR="00E406BC" w:rsidRDefault="007D4D0E">
            <w:pPr>
              <w:widowControl/>
              <w:spacing w:before="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Профильное районирование. Определение параметров городской среды для измерения. </w:t>
            </w:r>
          </w:p>
        </w:tc>
        <w:tc>
          <w:tcPr>
            <w:tcW w:w="1155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E406BC" w:rsidRDefault="00E406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E406BC">
        <w:trPr>
          <w:trHeight w:val="180"/>
        </w:trPr>
        <w:tc>
          <w:tcPr>
            <w:tcW w:w="828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65" w:type="dxa"/>
          </w:tcPr>
          <w:p w:rsidR="00E406BC" w:rsidRDefault="007D4D0E">
            <w:pPr>
              <w:widowControl/>
              <w:spacing w:before="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Профильное районирование. Обработка данных, собранных в результате профильного районирования</w:t>
            </w:r>
          </w:p>
        </w:tc>
        <w:tc>
          <w:tcPr>
            <w:tcW w:w="1155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E406BC" w:rsidRDefault="00E406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E406BC">
        <w:trPr>
          <w:trHeight w:val="180"/>
        </w:trPr>
        <w:tc>
          <w:tcPr>
            <w:tcW w:w="828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65" w:type="dxa"/>
          </w:tcPr>
          <w:p w:rsidR="00E406BC" w:rsidRDefault="007D4D0E">
            <w:pPr>
              <w:widowControl/>
              <w:spacing w:before="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Профильное районирование. Обработка данных, структурирование выводов</w:t>
            </w:r>
          </w:p>
        </w:tc>
        <w:tc>
          <w:tcPr>
            <w:tcW w:w="1155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E406BC" w:rsidRDefault="00E406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E406BC">
        <w:trPr>
          <w:trHeight w:val="180"/>
        </w:trPr>
        <w:tc>
          <w:tcPr>
            <w:tcW w:w="828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65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Итоговая </w:t>
            </w:r>
            <w:r>
              <w:rPr>
                <w:b/>
                <w:sz w:val="24"/>
                <w:szCs w:val="24"/>
              </w:rPr>
              <w:t>защита</w:t>
            </w:r>
          </w:p>
        </w:tc>
        <w:tc>
          <w:tcPr>
            <w:tcW w:w="1155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исследовательского проекта</w:t>
            </w:r>
          </w:p>
        </w:tc>
      </w:tr>
      <w:tr w:rsidR="00E406BC">
        <w:trPr>
          <w:trHeight w:val="180"/>
        </w:trPr>
        <w:tc>
          <w:tcPr>
            <w:tcW w:w="828" w:type="dxa"/>
          </w:tcPr>
          <w:p w:rsidR="00E406BC" w:rsidRDefault="00E406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4065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 за 11-й класс:</w:t>
            </w:r>
          </w:p>
        </w:tc>
        <w:tc>
          <w:tcPr>
            <w:tcW w:w="1155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060" w:type="dxa"/>
          </w:tcPr>
          <w:p w:rsidR="00E406BC" w:rsidRDefault="00E406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406BC">
        <w:trPr>
          <w:trHeight w:val="180"/>
        </w:trPr>
        <w:tc>
          <w:tcPr>
            <w:tcW w:w="828" w:type="dxa"/>
          </w:tcPr>
          <w:p w:rsidR="00E406BC" w:rsidRDefault="00E406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4065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55" w:type="dxa"/>
          </w:tcPr>
          <w:p w:rsidR="00E406BC" w:rsidRDefault="007D4D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060" w:type="dxa"/>
          </w:tcPr>
          <w:p w:rsidR="00E406BC" w:rsidRDefault="00E406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406BC" w:rsidRDefault="00E406BC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left"/>
        <w:rPr>
          <w:color w:val="000000"/>
          <w:sz w:val="28"/>
          <w:szCs w:val="28"/>
          <w:highlight w:val="cyan"/>
        </w:rPr>
      </w:pPr>
    </w:p>
    <w:p w:rsidR="00E406BC" w:rsidRDefault="007D4D0E">
      <w:pPr>
        <w:keepNext/>
        <w:widowControl/>
        <w:spacing w:before="0"/>
        <w:ind w:left="0" w:hanging="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Формула оценивания для 10 класса</w:t>
      </w:r>
    </w:p>
    <w:p w:rsidR="00E406BC" w:rsidRDefault="007D4D0E">
      <w:pPr>
        <w:keepNext/>
        <w:widowControl/>
        <w:spacing w:before="0" w:line="276" w:lineRule="auto"/>
        <w:ind w:left="0" w:hanging="3"/>
        <w:jc w:val="left"/>
        <w:rPr>
          <w:sz w:val="32"/>
          <w:szCs w:val="32"/>
        </w:rPr>
      </w:pPr>
      <w:r>
        <w:rPr>
          <w:i/>
          <w:sz w:val="32"/>
          <w:szCs w:val="32"/>
        </w:rPr>
        <w:t>О</w:t>
      </w:r>
      <w:r>
        <w:rPr>
          <w:i/>
          <w:sz w:val="32"/>
          <w:szCs w:val="32"/>
          <w:vertAlign w:val="subscript"/>
        </w:rPr>
        <w:t>итог2.1</w:t>
      </w:r>
      <w:r>
        <w:rPr>
          <w:i/>
          <w:sz w:val="32"/>
          <w:szCs w:val="32"/>
        </w:rPr>
        <w:t xml:space="preserve"> = 0,4*О</w:t>
      </w:r>
      <w:r>
        <w:rPr>
          <w:i/>
          <w:sz w:val="32"/>
          <w:szCs w:val="32"/>
          <w:vertAlign w:val="subscript"/>
        </w:rPr>
        <w:t xml:space="preserve">ком.проект 1 </w:t>
      </w:r>
      <w:r>
        <w:rPr>
          <w:i/>
          <w:sz w:val="32"/>
          <w:szCs w:val="32"/>
        </w:rPr>
        <w:t>+ 0,4*О</w:t>
      </w:r>
      <w:r>
        <w:rPr>
          <w:i/>
          <w:sz w:val="32"/>
          <w:szCs w:val="32"/>
          <w:vertAlign w:val="subscript"/>
        </w:rPr>
        <w:t xml:space="preserve"> ком. проект 2</w:t>
      </w:r>
      <w:r>
        <w:rPr>
          <w:i/>
          <w:sz w:val="32"/>
          <w:szCs w:val="32"/>
        </w:rPr>
        <w:t>+ 0,2*О</w:t>
      </w:r>
      <w:r>
        <w:rPr>
          <w:i/>
          <w:sz w:val="32"/>
          <w:szCs w:val="32"/>
          <w:vertAlign w:val="subscript"/>
        </w:rPr>
        <w:t>ауд.раб</w:t>
      </w: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b/>
          <w:sz w:val="28"/>
          <w:szCs w:val="28"/>
        </w:rPr>
      </w:pPr>
    </w:p>
    <w:p w:rsidR="00E406BC" w:rsidRDefault="007D4D0E">
      <w:pPr>
        <w:keepNext/>
        <w:widowControl/>
        <w:spacing w:before="0"/>
        <w:ind w:left="0" w:hanging="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Формула оценивания для 11 класса</w:t>
      </w:r>
    </w:p>
    <w:p w:rsidR="00E406BC" w:rsidRDefault="007D4D0E">
      <w:pPr>
        <w:keepNext/>
        <w:widowControl/>
        <w:spacing w:before="0" w:line="276" w:lineRule="auto"/>
        <w:ind w:left="0" w:hanging="3"/>
        <w:jc w:val="left"/>
        <w:rPr>
          <w:i/>
          <w:sz w:val="32"/>
          <w:szCs w:val="32"/>
          <w:vertAlign w:val="subscript"/>
        </w:rPr>
      </w:pPr>
      <w:r>
        <w:rPr>
          <w:i/>
          <w:sz w:val="32"/>
          <w:szCs w:val="32"/>
        </w:rPr>
        <w:t>О</w:t>
      </w:r>
      <w:r>
        <w:rPr>
          <w:i/>
          <w:sz w:val="32"/>
          <w:szCs w:val="32"/>
          <w:vertAlign w:val="subscript"/>
        </w:rPr>
        <w:t>итог2.2</w:t>
      </w:r>
      <w:r>
        <w:rPr>
          <w:i/>
          <w:sz w:val="32"/>
          <w:szCs w:val="32"/>
        </w:rPr>
        <w:t xml:space="preserve"> = 0,2*О</w:t>
      </w:r>
      <w:r>
        <w:rPr>
          <w:i/>
          <w:sz w:val="32"/>
          <w:szCs w:val="32"/>
          <w:vertAlign w:val="subscript"/>
        </w:rPr>
        <w:t xml:space="preserve">посещ. </w:t>
      </w:r>
      <w:r>
        <w:rPr>
          <w:i/>
          <w:sz w:val="32"/>
          <w:szCs w:val="32"/>
        </w:rPr>
        <w:t>+ 0,4*О</w:t>
      </w:r>
      <w:r>
        <w:rPr>
          <w:i/>
          <w:sz w:val="32"/>
          <w:szCs w:val="32"/>
          <w:vertAlign w:val="subscript"/>
        </w:rPr>
        <w:t>ауд.раб.</w:t>
      </w:r>
      <w:r>
        <w:rPr>
          <w:i/>
          <w:sz w:val="32"/>
          <w:szCs w:val="32"/>
        </w:rPr>
        <w:t xml:space="preserve"> + 0,4*О</w:t>
      </w:r>
      <w:r>
        <w:rPr>
          <w:i/>
          <w:sz w:val="32"/>
          <w:szCs w:val="32"/>
          <w:vertAlign w:val="subscript"/>
        </w:rPr>
        <w:t>защ</w:t>
      </w:r>
    </w:p>
    <w:p w:rsidR="00E406BC" w:rsidRDefault="00E406BC">
      <w:pPr>
        <w:keepNext/>
        <w:widowControl/>
        <w:spacing w:before="0"/>
        <w:ind w:left="0" w:hanging="3"/>
        <w:jc w:val="left"/>
        <w:rPr>
          <w:b/>
          <w:sz w:val="28"/>
          <w:szCs w:val="28"/>
        </w:rPr>
      </w:pPr>
    </w:p>
    <w:p w:rsidR="00E406BC" w:rsidRDefault="007D4D0E">
      <w:pPr>
        <w:keepNext/>
        <w:widowControl/>
        <w:spacing w:before="0"/>
        <w:ind w:left="0" w:hanging="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Формула оценивания за предмет </w:t>
      </w:r>
    </w:p>
    <w:p w:rsidR="00E406BC" w:rsidRDefault="007D4D0E">
      <w:pPr>
        <w:keepNext/>
        <w:widowControl/>
        <w:spacing w:before="0" w:line="276" w:lineRule="auto"/>
        <w:ind w:left="0" w:hanging="3"/>
        <w:jc w:val="left"/>
        <w:rPr>
          <w:b/>
          <w:sz w:val="28"/>
          <w:szCs w:val="28"/>
        </w:rPr>
      </w:pPr>
      <w:r>
        <w:rPr>
          <w:i/>
          <w:sz w:val="32"/>
          <w:szCs w:val="32"/>
        </w:rPr>
        <w:t>О</w:t>
      </w:r>
      <w:r>
        <w:rPr>
          <w:i/>
          <w:sz w:val="32"/>
          <w:szCs w:val="32"/>
          <w:vertAlign w:val="subscript"/>
        </w:rPr>
        <w:t>итог</w:t>
      </w:r>
      <w:r>
        <w:rPr>
          <w:i/>
          <w:sz w:val="32"/>
          <w:szCs w:val="32"/>
        </w:rPr>
        <w:t xml:space="preserve"> = 0,5*О</w:t>
      </w:r>
      <w:r>
        <w:rPr>
          <w:i/>
          <w:sz w:val="32"/>
          <w:szCs w:val="32"/>
          <w:vertAlign w:val="subscript"/>
        </w:rPr>
        <w:t xml:space="preserve">итог2.1 </w:t>
      </w:r>
      <w:r>
        <w:rPr>
          <w:i/>
          <w:sz w:val="32"/>
          <w:szCs w:val="32"/>
        </w:rPr>
        <w:t>+ 0,5*О</w:t>
      </w:r>
      <w:r>
        <w:rPr>
          <w:i/>
          <w:sz w:val="32"/>
          <w:szCs w:val="32"/>
          <w:vertAlign w:val="subscript"/>
        </w:rPr>
        <w:t>итог2.2</w:t>
      </w:r>
      <w:r>
        <w:rPr>
          <w:i/>
          <w:sz w:val="32"/>
          <w:szCs w:val="32"/>
        </w:rPr>
        <w:t xml:space="preserve"> </w:t>
      </w: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b/>
          <w:sz w:val="28"/>
          <w:szCs w:val="28"/>
        </w:rPr>
      </w:pP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Развитие у обучаемых компетентности в области использования информационно-коммуникационных технологий</w:t>
      </w: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процессе</w:t>
      </w:r>
      <w:r>
        <w:rPr>
          <w:color w:val="000000"/>
          <w:sz w:val="28"/>
          <w:szCs w:val="28"/>
        </w:rPr>
        <w:t xml:space="preserve"> изучения учебного курса «</w:t>
      </w:r>
      <w:r>
        <w:rPr>
          <w:sz w:val="28"/>
          <w:szCs w:val="28"/>
        </w:rPr>
        <w:t>Проектный и научно-исследовательский семинар</w:t>
      </w:r>
      <w:r>
        <w:rPr>
          <w:color w:val="000000"/>
          <w:sz w:val="28"/>
          <w:szCs w:val="28"/>
        </w:rPr>
        <w:t>» и подготовки к занятиям у учащихся формируются следующие компетенции в области использования информационно-коммуникационных технологий:</w:t>
      </w: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навыки поиска в сети Интернет информации о выполнении исследовательских проектов;</w:t>
      </w: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навыки поиска размещенных в открытом доступе учебных и научных материалов</w:t>
      </w: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навыки подготовки презентаций и использование программы  MS PowerPoint, написания текста с использованием текстовых редакторов</w:t>
      </w:r>
      <w:r>
        <w:rPr>
          <w:sz w:val="28"/>
          <w:szCs w:val="28"/>
        </w:rPr>
        <w:t>.</w:t>
      </w: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left"/>
        <w:rPr>
          <w:color w:val="000000"/>
          <w:sz w:val="28"/>
          <w:szCs w:val="28"/>
        </w:rPr>
      </w:pP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left"/>
        <w:rPr>
          <w:color w:val="000000"/>
          <w:sz w:val="28"/>
          <w:szCs w:val="28"/>
        </w:rPr>
      </w:pPr>
    </w:p>
    <w:p w:rsidR="00E406BC" w:rsidRDefault="007D4D0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</w:rPr>
      </w:pPr>
      <w:r>
        <w:rPr>
          <w:b/>
          <w:color w:val="000000"/>
        </w:rPr>
        <w:t>Учебно-методическое обеспечение образовательной деятельности:</w:t>
      </w: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left"/>
        <w:rPr>
          <w:color w:val="000000"/>
          <w:sz w:val="28"/>
          <w:szCs w:val="28"/>
        </w:rPr>
      </w:pP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курс не предполагает использование базового учебника. В качестве учебно-методического обеспечения курса используются фрагменты практических и методических пособий для студентов вузов и аспирантов, редакторов, а также студенческие курсовые работы, выпускные квалификационные работы бакалавров и магистерские диссертации.</w:t>
      </w:r>
    </w:p>
    <w:p w:rsidR="00E406BC" w:rsidRDefault="00E406BC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b/>
          <w:color w:val="000000"/>
          <w:sz w:val="28"/>
          <w:szCs w:val="28"/>
        </w:rPr>
      </w:pPr>
    </w:p>
    <w:p w:rsidR="00E406BC" w:rsidRPr="003F2B41" w:rsidRDefault="007D4D0E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Основная</w:t>
      </w:r>
      <w:r w:rsidRPr="003F2B41">
        <w:rPr>
          <w:b/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</w:rPr>
        <w:t>литература</w:t>
      </w:r>
    </w:p>
    <w:p w:rsidR="00E406BC" w:rsidRPr="003F2B41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lang w:val="en-US"/>
        </w:rPr>
      </w:pPr>
      <w:r w:rsidRPr="003F2B41">
        <w:rPr>
          <w:color w:val="000000"/>
          <w:sz w:val="28"/>
          <w:szCs w:val="28"/>
          <w:lang w:val="en-US"/>
        </w:rPr>
        <w:t>1.</w:t>
      </w:r>
      <w:r w:rsidRPr="003F2B41">
        <w:rPr>
          <w:b/>
          <w:color w:val="000000"/>
          <w:sz w:val="28"/>
          <w:szCs w:val="28"/>
          <w:lang w:val="en-US"/>
        </w:rPr>
        <w:t xml:space="preserve"> </w:t>
      </w:r>
      <w:r w:rsidRPr="003F2B41">
        <w:rPr>
          <w:sz w:val="28"/>
          <w:szCs w:val="28"/>
          <w:lang w:val="en-US"/>
        </w:rPr>
        <w:t>The Oxford handbook of urban economics and planning / Ed. by N. Brooks, K.</w:t>
      </w:r>
    </w:p>
    <w:p w:rsidR="00E406BC" w:rsidRPr="003F2B41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lang w:val="en-US"/>
        </w:rPr>
      </w:pPr>
      <w:r w:rsidRPr="003F2B41">
        <w:rPr>
          <w:sz w:val="28"/>
          <w:szCs w:val="28"/>
          <w:lang w:val="en-US"/>
        </w:rPr>
        <w:t>Donaghy, G.-J. Knaap. – Oxford; New York: Oxford University Press, 2012. Mode</w:t>
      </w:r>
    </w:p>
    <w:p w:rsidR="00E406BC" w:rsidRPr="003F2B41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lang w:val="en-US"/>
        </w:rPr>
      </w:pPr>
      <w:r w:rsidRPr="003F2B41">
        <w:rPr>
          <w:sz w:val="28"/>
          <w:szCs w:val="28"/>
          <w:lang w:val="en-US"/>
        </w:rPr>
        <w:t>of access:</w:t>
      </w:r>
    </w:p>
    <w:p w:rsidR="00E406BC" w:rsidRPr="003F2B41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lang w:val="en-US"/>
        </w:rPr>
      </w:pPr>
      <w:r w:rsidRPr="003F2B41">
        <w:rPr>
          <w:sz w:val="28"/>
          <w:szCs w:val="28"/>
          <w:lang w:val="en-US"/>
        </w:rPr>
        <w:t>http://www.oxfordhandbooks.com/view/10.1093/oxfordhb/9780195380620.001.00</w:t>
      </w:r>
    </w:p>
    <w:p w:rsidR="00E406BC" w:rsidRPr="003F2B41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lang w:val="en-US"/>
        </w:rPr>
      </w:pPr>
      <w:r w:rsidRPr="003F2B41">
        <w:rPr>
          <w:sz w:val="28"/>
          <w:szCs w:val="28"/>
          <w:lang w:val="en-US"/>
        </w:rPr>
        <w:t>01/oxfordhb-9780195380620</w:t>
      </w:r>
    </w:p>
    <w:p w:rsidR="00E406BC" w:rsidRPr="003F2B41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lang w:val="en-US"/>
        </w:rPr>
      </w:pPr>
      <w:r w:rsidRPr="003F2B41">
        <w:rPr>
          <w:sz w:val="28"/>
          <w:szCs w:val="28"/>
          <w:lang w:val="en-US"/>
        </w:rPr>
        <w:t>2. Handbook of regional and urban economics. – Amsterdam; Philadelphia: Elsevier</w:t>
      </w:r>
    </w:p>
    <w:p w:rsidR="00E406BC" w:rsidRPr="003F2B41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lang w:val="en-US"/>
        </w:rPr>
      </w:pPr>
      <w:r w:rsidRPr="003F2B41">
        <w:rPr>
          <w:sz w:val="28"/>
          <w:szCs w:val="28"/>
          <w:lang w:val="en-US"/>
        </w:rPr>
        <w:t xml:space="preserve">Science. Mode of access: </w:t>
      </w:r>
      <w:hyperlink r:id="rId8">
        <w:r w:rsidRPr="003F2B41">
          <w:rPr>
            <w:color w:val="1155CC"/>
            <w:sz w:val="28"/>
            <w:szCs w:val="28"/>
            <w:u w:val="single"/>
            <w:lang w:val="en-US"/>
          </w:rPr>
          <w:t>https://www.sciencedirect.com/handbook/handbook-ofregional-and-urban-economics/volumes</w:t>
        </w:r>
      </w:hyperlink>
    </w:p>
    <w:p w:rsidR="00E406BC" w:rsidRPr="003F2B41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lang w:val="en-US"/>
        </w:rPr>
      </w:pPr>
      <w:r w:rsidRPr="003F2B41">
        <w:rPr>
          <w:sz w:val="28"/>
          <w:szCs w:val="28"/>
          <w:lang w:val="en-US"/>
        </w:rPr>
        <w:t>Vol.4 : Cities and geography / Ed. by J. V. Henderson, J.- F. Thisse. – 2004.</w:t>
      </w:r>
    </w:p>
    <w:p w:rsidR="00E406BC" w:rsidRPr="003F2B41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lang w:val="en-US"/>
        </w:rPr>
      </w:pP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Дополнительная литература</w:t>
      </w: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Гончаров Р. В., Сапанов П. М., Яшунский А. Д. Технология сбора пространственных данных в полевых городских исследованиях // Социология власти. 2013. № 3. С. 57-72.</w:t>
      </w: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  <w:r>
        <w:rPr>
          <w:sz w:val="28"/>
          <w:szCs w:val="28"/>
        </w:rPr>
        <w:t>2. Никогосян К. С., Яшунский А. Д., Гончаров Р. В. и др. Исследование фактической и когнитивной транспортной доступности районов города (на примере г. Витебск). // В кн.: Материалы Международного молодежного научного форума «ЛОМОНОСОВ-2013». М. : МАКС Пресс, 2013.</w:t>
      </w: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  <w:r>
        <w:rPr>
          <w:sz w:val="28"/>
          <w:szCs w:val="28"/>
        </w:rPr>
        <w:t xml:space="preserve">3. Перцик Е.Н. Геоурбанистика: учебник для академического бакалавриата / Е.Н. Перцик. — 2-е изд., стер. — М.: Юрайт, 2017. — 435 с. — (Сер, «Бакалавр». Академический курс). — 978-5-5340-0735-0. https://www.biblioonline.ru/book/geourbanistika-434063 </w:t>
      </w: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  <w:r>
        <w:rPr>
          <w:sz w:val="28"/>
          <w:szCs w:val="28"/>
        </w:rPr>
        <w:t>4. Рузавин Г.И. Методы научного исследования. М.: Мысль, 1974.</w:t>
      </w: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highlight w:val="white"/>
        </w:rPr>
        <w:t>Берлянт А.М. Картография: Учебник для вузов. — М.: Аспект Пресс,. 2002.</w:t>
      </w: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white"/>
        </w:rPr>
      </w:pP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white"/>
        </w:rPr>
      </w:pPr>
    </w:p>
    <w:p w:rsidR="00E406BC" w:rsidRDefault="00E406BC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0" w:hanging="3"/>
        <w:jc w:val="left"/>
        <w:rPr>
          <w:color w:val="000000"/>
          <w:sz w:val="28"/>
          <w:szCs w:val="28"/>
        </w:rPr>
      </w:pP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эффективного обеспечения наглядности с целью активизации познавательных процессов при усвоении студентами учебной дисциплины используются:</w:t>
      </w: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мультимедийный проектор для просмотра видео-контента для проведения лекций и семинаров;</w:t>
      </w:r>
    </w:p>
    <w:p w:rsidR="00E406BC" w:rsidRDefault="007D4D0E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экраны для демонстрации презентаций на лекциях и семинарах.</w:t>
      </w: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E406BC" w:rsidRDefault="00E406BC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E406BC" w:rsidRDefault="007D4D0E">
      <w:pPr>
        <w:widowControl/>
        <w:spacing w:before="240" w:after="240" w:line="276" w:lineRule="auto"/>
        <w:ind w:left="0" w:hanging="3"/>
        <w:jc w:val="center"/>
        <w:rPr>
          <w:sz w:val="28"/>
          <w:szCs w:val="28"/>
          <w:highlight w:val="white"/>
        </w:rPr>
      </w:pPr>
      <w:r>
        <w:br w:type="page"/>
      </w:r>
    </w:p>
    <w:p w:rsidR="00E406BC" w:rsidRDefault="007D4D0E">
      <w:pPr>
        <w:widowControl/>
        <w:spacing w:before="240" w:after="240" w:line="276" w:lineRule="auto"/>
        <w:ind w:left="0" w:hanging="3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Аннотация</w:t>
      </w:r>
    </w:p>
    <w:p w:rsidR="00E406BC" w:rsidRDefault="007D4D0E">
      <w:pPr>
        <w:widowControl/>
        <w:spacing w:before="240" w:after="240" w:line="276" w:lineRule="auto"/>
        <w:ind w:left="0" w:hanging="3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 рабочей программе по учебному предмету (курсу)</w:t>
      </w:r>
    </w:p>
    <w:p w:rsidR="00E406BC" w:rsidRDefault="007D4D0E">
      <w:pPr>
        <w:widowControl/>
        <w:spacing w:before="240" w:after="240" w:line="276" w:lineRule="auto"/>
        <w:ind w:left="0" w:hanging="3"/>
        <w:jc w:val="center"/>
        <w:rPr>
          <w:sz w:val="28"/>
          <w:szCs w:val="28"/>
        </w:rPr>
      </w:pPr>
      <w:r>
        <w:rPr>
          <w:sz w:val="28"/>
          <w:szCs w:val="28"/>
        </w:rPr>
        <w:t>«Проектный и научно-исследовательский семинар»</w:t>
      </w:r>
    </w:p>
    <w:p w:rsidR="00E406BC" w:rsidRDefault="007D4D0E">
      <w:pPr>
        <w:widowControl/>
        <w:numPr>
          <w:ilvl w:val="0"/>
          <w:numId w:val="2"/>
        </w:numPr>
        <w:spacing w:before="240" w:after="240" w:line="276" w:lineRule="auto"/>
        <w:ind w:left="0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курса</w:t>
      </w:r>
    </w:p>
    <w:p w:rsidR="00E406BC" w:rsidRDefault="007D4D0E">
      <w:pPr>
        <w:widowControl/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Данный курс предусматривает включение обучаемых в проектную и исследовательскую формы учебной работы в сфере городских исследований, что предполагает предоставление обучаемым базовых знаний об общих принципах и закономерностях выполнения научно-исследовательских и аналитических работ в междисциплинарной сфере, а также оформления их результатов, об особенностях применения этих принципов и закономерностей к учебным исследовательским проектам; развитие у обучаемых умения ставить цели и задачи исследования, подбирать источники и научную литературу по теме исследования, выполнять анализ источников и литературы, формулировать и представлять результаты исследования; закрепление у обучаемых навыков реферирования как базового элемента научной работы, создания текста исследовательского проекта.</w:t>
      </w:r>
    </w:p>
    <w:p w:rsidR="00E406BC" w:rsidRDefault="00E406BC">
      <w:pPr>
        <w:widowControl/>
        <w:spacing w:before="0"/>
        <w:ind w:left="0" w:hanging="3"/>
        <w:rPr>
          <w:sz w:val="28"/>
          <w:szCs w:val="28"/>
        </w:rPr>
      </w:pPr>
    </w:p>
    <w:p w:rsidR="00E406BC" w:rsidRDefault="007D4D0E">
      <w:pPr>
        <w:widowControl/>
        <w:numPr>
          <w:ilvl w:val="0"/>
          <w:numId w:val="2"/>
        </w:numPr>
        <w:spacing w:before="240" w:after="240" w:line="276" w:lineRule="auto"/>
        <w:ind w:left="0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учебного курса в учебном плане</w:t>
      </w:r>
    </w:p>
    <w:p w:rsidR="00E406BC" w:rsidRDefault="007D4D0E">
      <w:pPr>
        <w:widowControl/>
        <w:spacing w:before="240" w:after="240" w:line="276" w:lineRule="auto"/>
        <w:ind w:left="0" w:hanging="3"/>
        <w:rPr>
          <w:sz w:val="28"/>
          <w:szCs w:val="28"/>
        </w:rPr>
      </w:pPr>
      <w:r>
        <w:rPr>
          <w:sz w:val="28"/>
          <w:szCs w:val="28"/>
        </w:rPr>
        <w:t>Учебный курс  “Проектный и научно-исследовательский семинар” является обязательным курсом в рамках факультетского дня учащихся 10-11 класса Лицея НИУ ВШЭ. Длительность курса – 82 академических часа. Основные результаты освоения учебного курса должны быть использованы при дальнейшем освоении программы при обучении в бакалавриате.</w:t>
      </w:r>
    </w:p>
    <w:p w:rsidR="00E406BC" w:rsidRDefault="007D4D0E">
      <w:pPr>
        <w:widowControl/>
        <w:numPr>
          <w:ilvl w:val="0"/>
          <w:numId w:val="2"/>
        </w:numPr>
        <w:spacing w:before="240" w:after="240" w:line="276" w:lineRule="auto"/>
        <w:ind w:left="0" w:hanging="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Личностные, метапредметные и предметные результаты освоения учебного курса</w:t>
      </w:r>
    </w:p>
    <w:p w:rsidR="00E406BC" w:rsidRDefault="007D4D0E">
      <w:pPr>
        <w:widowControl/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государственным образовательным стандартом среднего общего образования (10-11 кл.) освоение учебного курса «Проектный и научно-исследовательский семинар» предполагает достижение личностных, метапредметных и предметных результатов.</w:t>
      </w:r>
    </w:p>
    <w:p w:rsidR="00E406BC" w:rsidRDefault="00E406BC">
      <w:pPr>
        <w:widowControl/>
        <w:spacing w:before="0"/>
        <w:ind w:left="0" w:hanging="3"/>
        <w:jc w:val="left"/>
        <w:rPr>
          <w:sz w:val="28"/>
          <w:szCs w:val="28"/>
        </w:rPr>
      </w:pPr>
    </w:p>
    <w:p w:rsidR="00E406BC" w:rsidRDefault="007D4D0E">
      <w:pPr>
        <w:widowControl/>
        <w:spacing w:before="0"/>
        <w:ind w:left="0" w:hanging="3"/>
        <w:jc w:val="left"/>
        <w:rPr>
          <w:sz w:val="28"/>
          <w:szCs w:val="28"/>
        </w:rPr>
      </w:pPr>
      <w:r>
        <w:rPr>
          <w:sz w:val="28"/>
          <w:szCs w:val="28"/>
        </w:rPr>
        <w:t>Личностные результаты освоения учебного курса включают в себя:</w:t>
      </w:r>
    </w:p>
    <w:p w:rsidR="00E406BC" w:rsidRDefault="007D4D0E">
      <w:pPr>
        <w:widowControl/>
        <w:numPr>
          <w:ilvl w:val="0"/>
          <w:numId w:val="3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 xml:space="preserve">формирование мировоззрения, соответствующего современному уровню науки и общественной практики, основанного на диалоге культур и различных форм общественного сознания, осознании своего места в поликультурном мире; </w:t>
      </w:r>
    </w:p>
    <w:p w:rsidR="00E406BC" w:rsidRDefault="007D4D0E">
      <w:pPr>
        <w:widowControl/>
        <w:numPr>
          <w:ilvl w:val="0"/>
          <w:numId w:val="3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 xml:space="preserve">формирование основ саморазвития и самовоспитания в соответствии с общечеловеческими ценностями и идеалами гражданского общества; </w:t>
      </w:r>
      <w:r>
        <w:rPr>
          <w:sz w:val="28"/>
          <w:szCs w:val="28"/>
        </w:rPr>
        <w:lastRenderedPageBreak/>
        <w:t>готовности и способности к самостоятельной, творческой и ответственной деятельности;</w:t>
      </w:r>
    </w:p>
    <w:p w:rsidR="00E406BC" w:rsidRDefault="007D4D0E">
      <w:pPr>
        <w:widowControl/>
        <w:numPr>
          <w:ilvl w:val="0"/>
          <w:numId w:val="3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обретение возможности осознанного выбора будущей профессии и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E406BC" w:rsidRDefault="00E406BC">
      <w:pPr>
        <w:spacing w:before="0"/>
        <w:ind w:left="0" w:hanging="3"/>
        <w:rPr>
          <w:sz w:val="28"/>
          <w:szCs w:val="28"/>
        </w:rPr>
      </w:pPr>
    </w:p>
    <w:p w:rsidR="00E406BC" w:rsidRDefault="007D4D0E">
      <w:p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Метапредметные результаты освоения учебного курса включают в себя:</w:t>
      </w:r>
    </w:p>
    <w:p w:rsidR="00E406BC" w:rsidRDefault="007D4D0E">
      <w:pPr>
        <w:widowControl/>
        <w:numPr>
          <w:ilvl w:val="0"/>
          <w:numId w:val="3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навыков поиска необходимой информации, умения определять степень достоверности и научной значимости ее источников; </w:t>
      </w:r>
    </w:p>
    <w:p w:rsidR="00E406BC" w:rsidRDefault="007D4D0E">
      <w:pPr>
        <w:widowControl/>
        <w:numPr>
          <w:ilvl w:val="0"/>
          <w:numId w:val="3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выработка компетенций в написании аналитических текстов, предполагающее знание о структурировании собранной и проанализированной информации, обобщении результатов;</w:t>
      </w:r>
    </w:p>
    <w:p w:rsidR="00E406BC" w:rsidRDefault="007D4D0E">
      <w:pPr>
        <w:widowControl/>
        <w:numPr>
          <w:ilvl w:val="0"/>
          <w:numId w:val="3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формирование навыков осуществления проектно-исследовательской деятельности и оформления ее результатов в виде соответствующих образом структурированных аналитических текстов;</w:t>
      </w:r>
    </w:p>
    <w:p w:rsidR="00E406BC" w:rsidRDefault="007D4D0E">
      <w:pPr>
        <w:widowControl/>
        <w:numPr>
          <w:ilvl w:val="0"/>
          <w:numId w:val="3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формирование навыков выступления с докладами и подготовки соответствующих презентаций.</w:t>
      </w:r>
    </w:p>
    <w:p w:rsidR="00E406BC" w:rsidRDefault="00E406BC">
      <w:pPr>
        <w:spacing w:before="0"/>
        <w:ind w:left="0" w:hanging="3"/>
        <w:rPr>
          <w:sz w:val="28"/>
          <w:szCs w:val="28"/>
        </w:rPr>
      </w:pPr>
    </w:p>
    <w:p w:rsidR="00E406BC" w:rsidRDefault="007D4D0E">
      <w:p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Предметные результаты освоения учебного курса включают в себя:</w:t>
      </w:r>
    </w:p>
    <w:p w:rsidR="00E406BC" w:rsidRDefault="00E406BC">
      <w:pPr>
        <w:widowControl/>
        <w:spacing w:before="0"/>
        <w:ind w:left="0" w:hanging="3"/>
        <w:rPr>
          <w:sz w:val="28"/>
          <w:szCs w:val="28"/>
        </w:rPr>
      </w:pPr>
    </w:p>
    <w:p w:rsidR="00E406BC" w:rsidRDefault="007D4D0E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формирование навыков постановки цели и задачи междисциплинарного исследования по городской и транспортной тематике;</w:t>
      </w:r>
    </w:p>
    <w:p w:rsidR="00E406BC" w:rsidRDefault="007D4D0E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формирование навыков отбора верных критериев для сравнения, сопоставления, оценки объектов;</w:t>
      </w:r>
    </w:p>
    <w:p w:rsidR="00E406BC" w:rsidRDefault="007D4D0E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выработка компетенций, необходимых для работы с источниками;</w:t>
      </w:r>
    </w:p>
    <w:p w:rsidR="00E406BC" w:rsidRDefault="007D4D0E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умение организовывать свою исследовательскую деятельность;</w:t>
      </w:r>
    </w:p>
    <w:p w:rsidR="00E406BC" w:rsidRDefault="007D4D0E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умение письменно формулировать и обосновывать собственную точку зрения;</w:t>
      </w:r>
    </w:p>
    <w:p w:rsidR="00E406BC" w:rsidRDefault="007D4D0E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</w:rPr>
      </w:pPr>
      <w:r>
        <w:rPr>
          <w:sz w:val="28"/>
          <w:szCs w:val="28"/>
        </w:rPr>
        <w:t>владение различными видами публичных выступлений.</w:t>
      </w:r>
    </w:p>
    <w:sectPr w:rsidR="00E406BC" w:rsidSect="0094105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850" w:bottom="71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C21" w:rsidRDefault="00531C21">
      <w:pPr>
        <w:spacing w:before="0" w:line="240" w:lineRule="auto"/>
        <w:ind w:left="0" w:hanging="3"/>
      </w:pPr>
      <w:r>
        <w:separator/>
      </w:r>
    </w:p>
  </w:endnote>
  <w:endnote w:type="continuationSeparator" w:id="0">
    <w:p w:rsidR="00531C21" w:rsidRDefault="00531C21">
      <w:pPr>
        <w:spacing w:before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6BC" w:rsidRDefault="007D4D0E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941058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E406BC" w:rsidRDefault="00E406BC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hanging="2"/>
      <w:jc w:val="left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C21" w:rsidRDefault="00531C21">
      <w:pPr>
        <w:spacing w:before="0" w:line="240" w:lineRule="auto"/>
        <w:ind w:left="0" w:hanging="3"/>
      </w:pPr>
      <w:r>
        <w:separator/>
      </w:r>
    </w:p>
  </w:footnote>
  <w:footnote w:type="continuationSeparator" w:id="0">
    <w:p w:rsidR="00531C21" w:rsidRDefault="00531C21">
      <w:pPr>
        <w:spacing w:before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6BC" w:rsidRDefault="007D4D0E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E406BC" w:rsidRDefault="00E406BC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right="360" w:hanging="2"/>
      <w:jc w:val="left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6BC" w:rsidRDefault="00E406BC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right="360" w:hanging="2"/>
      <w:jc w:val="left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6BC" w:rsidRDefault="00E406BC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hanging="2"/>
      <w:jc w:val="left"/>
      <w:rPr>
        <w:color w:val="000000"/>
        <w:sz w:val="24"/>
        <w:szCs w:val="24"/>
      </w:rPr>
    </w:pPr>
  </w:p>
  <w:tbl>
    <w:tblPr>
      <w:tblStyle w:val="affc"/>
      <w:tblW w:w="9606" w:type="dxa"/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877"/>
      <w:gridCol w:w="8729"/>
    </w:tblGrid>
    <w:tr w:rsidR="00E406BC">
      <w:tc>
        <w:tcPr>
          <w:tcW w:w="877" w:type="dxa"/>
        </w:tcPr>
        <w:p w:rsidR="00E406BC" w:rsidRDefault="00531C2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0" w:line="240" w:lineRule="auto"/>
            <w:ind w:left="0" w:hanging="3"/>
            <w:jc w:val="left"/>
            <w:rPr>
              <w:color w:val="000000"/>
              <w:sz w:val="24"/>
              <w:szCs w:val="24"/>
            </w:rPr>
          </w:pPr>
          <w:hyperlink r:id="rId1">
            <w:r w:rsidR="007D4D0E">
              <w:rPr>
                <w:rFonts w:ascii="Tahoma" w:eastAsia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114300" distR="114300">
                  <wp:extent cx="419735" cy="457200"/>
                  <wp:effectExtent l="0" t="0" r="0" b="0"/>
                  <wp:docPr id="6" name="image1.png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 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73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8729" w:type="dxa"/>
        </w:tcPr>
        <w:p w:rsidR="00E406BC" w:rsidRDefault="007D4D0E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75"/>
              <w:tab w:val="center" w:pos="4967"/>
            </w:tabs>
            <w:spacing w:before="0" w:line="240" w:lineRule="auto"/>
            <w:ind w:hanging="2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Национальный исследовательский университет «Высшая школа экономики»</w:t>
          </w:r>
          <w:r>
            <w:rPr>
              <w:color w:val="000000"/>
              <w:sz w:val="20"/>
              <w:szCs w:val="20"/>
            </w:rPr>
            <w:br/>
            <w:t>Программа дисциплины «Методология исторического исследования изучаемого региона»</w:t>
          </w:r>
        </w:p>
        <w:p w:rsidR="00E406BC" w:rsidRDefault="007D4D0E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ind w:hanging="2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для направления подготовки бакалавра 032100.62 Востоковедение и африканистика</w:t>
          </w:r>
        </w:p>
      </w:tc>
    </w:tr>
  </w:tbl>
  <w:p w:rsidR="00E406BC" w:rsidRDefault="00E406BC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hanging="2"/>
      <w:jc w:val="left"/>
      <w:rPr>
        <w:color w:val="000000"/>
        <w:sz w:val="24"/>
        <w:szCs w:val="24"/>
      </w:rPr>
    </w:pPr>
  </w:p>
  <w:p w:rsidR="00E406BC" w:rsidRDefault="00E406BC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hanging="2"/>
      <w:jc w:val="left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C01"/>
    <w:multiLevelType w:val="multilevel"/>
    <w:tmpl w:val="7B8E816E"/>
    <w:lvl w:ilvl="0">
      <w:start w:val="1"/>
      <w:numFmt w:val="decimal"/>
      <w:pStyle w:val="a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2C61B21"/>
    <w:multiLevelType w:val="multilevel"/>
    <w:tmpl w:val="E0C20A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F001521"/>
    <w:multiLevelType w:val="multilevel"/>
    <w:tmpl w:val="8CC03A88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DF7538A"/>
    <w:multiLevelType w:val="multilevel"/>
    <w:tmpl w:val="2962F2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BC"/>
    <w:rsid w:val="003F2B41"/>
    <w:rsid w:val="00531C21"/>
    <w:rsid w:val="007D4D0E"/>
    <w:rsid w:val="00941058"/>
    <w:rsid w:val="00E4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0EE1"/>
  <w15:docId w15:val="{BABF3EAB-523B-574A-BD3C-A9F7BF25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widowControl w:val="0"/>
        <w:spacing w:before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</w:rPr>
  </w:style>
  <w:style w:type="paragraph" w:styleId="1">
    <w:name w:val="heading 1"/>
    <w:basedOn w:val="a1"/>
    <w:next w:val="a1"/>
    <w:uiPriority w:val="9"/>
    <w:qFormat/>
    <w:pPr>
      <w:keepNext/>
      <w:jc w:val="center"/>
    </w:pPr>
    <w:rPr>
      <w:b/>
      <w:bCs/>
      <w:sz w:val="28"/>
      <w:szCs w:val="24"/>
    </w:rPr>
  </w:style>
  <w:style w:type="paragraph" w:styleId="2">
    <w:name w:val="heading 2"/>
    <w:basedOn w:val="a1"/>
    <w:next w:val="a1"/>
    <w:uiPriority w:val="9"/>
    <w:semiHidden/>
    <w:unhideWhenUsed/>
    <w:qFormat/>
    <w:pPr>
      <w:keepNext/>
      <w:outlineLvl w:val="1"/>
    </w:pPr>
    <w:rPr>
      <w:sz w:val="28"/>
      <w:szCs w:val="24"/>
    </w:rPr>
  </w:style>
  <w:style w:type="paragraph" w:styleId="3">
    <w:name w:val="heading 3"/>
    <w:basedOn w:val="a1"/>
    <w:next w:val="a1"/>
    <w:uiPriority w:val="9"/>
    <w:semiHidden/>
    <w:unhideWhenUsed/>
    <w:qFormat/>
    <w:pPr>
      <w:keepNext/>
      <w:jc w:val="right"/>
      <w:outlineLvl w:val="2"/>
    </w:pPr>
    <w:rPr>
      <w:sz w:val="28"/>
      <w:szCs w:val="24"/>
    </w:rPr>
  </w:style>
  <w:style w:type="paragraph" w:styleId="4">
    <w:name w:val="heading 4"/>
    <w:basedOn w:val="a1"/>
    <w:next w:val="a1"/>
    <w:uiPriority w:val="9"/>
    <w:semiHidden/>
    <w:unhideWhenUsed/>
    <w:qFormat/>
    <w:pPr>
      <w:keepNext/>
      <w:jc w:val="center"/>
      <w:outlineLvl w:val="3"/>
    </w:pPr>
    <w:rPr>
      <w:b/>
      <w:bCs/>
      <w:szCs w:val="24"/>
    </w:rPr>
  </w:style>
  <w:style w:type="paragraph" w:styleId="5">
    <w:name w:val="heading 5"/>
    <w:basedOn w:val="a1"/>
    <w:next w:val="a1"/>
    <w:uiPriority w:val="9"/>
    <w:semiHidden/>
    <w:unhideWhenUsed/>
    <w:qFormat/>
    <w:pPr>
      <w:keepNext/>
      <w:jc w:val="center"/>
      <w:outlineLvl w:val="4"/>
    </w:pPr>
    <w:rPr>
      <w:sz w:val="28"/>
      <w:szCs w:val="24"/>
    </w:rPr>
  </w:style>
  <w:style w:type="paragraph" w:styleId="6">
    <w:name w:val="heading 6"/>
    <w:basedOn w:val="a1"/>
    <w:next w:val="a1"/>
    <w:uiPriority w:val="9"/>
    <w:semiHidden/>
    <w:unhideWhenUsed/>
    <w:qFormat/>
    <w:pPr>
      <w:keepNext/>
      <w:outlineLvl w:val="5"/>
    </w:pPr>
    <w:rPr>
      <w:sz w:val="24"/>
      <w:szCs w:val="24"/>
    </w:rPr>
  </w:style>
  <w:style w:type="paragraph" w:styleId="7">
    <w:name w:val="heading 7"/>
    <w:basedOn w:val="a1"/>
    <w:next w:val="a1"/>
    <w:pPr>
      <w:keepNext/>
      <w:outlineLvl w:val="6"/>
    </w:pPr>
    <w:rPr>
      <w:b/>
      <w:sz w:val="28"/>
      <w:szCs w:val="28"/>
    </w:rPr>
  </w:style>
  <w:style w:type="paragraph" w:styleId="8">
    <w:name w:val="heading 8"/>
    <w:basedOn w:val="a1"/>
    <w:next w:val="a1"/>
    <w:pPr>
      <w:keepNext/>
      <w:ind w:firstLine="720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1"/>
    <w:next w:val="a1"/>
    <w:pPr>
      <w:keepNext/>
      <w:outlineLvl w:val="8"/>
    </w:pPr>
    <w:rPr>
      <w:b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link w:val="a6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1"/>
    <w:pPr>
      <w:jc w:val="center"/>
    </w:pPr>
    <w:rPr>
      <w:b/>
      <w:bCs/>
      <w:sz w:val="40"/>
      <w:szCs w:val="24"/>
    </w:rPr>
  </w:style>
  <w:style w:type="paragraph" w:styleId="30">
    <w:name w:val="Body Text Indent 3"/>
    <w:basedOn w:val="a1"/>
    <w:pPr>
      <w:ind w:firstLine="720"/>
    </w:pPr>
    <w:rPr>
      <w:rFonts w:ascii="Courier New" w:hAnsi="Courier New"/>
      <w:sz w:val="27"/>
      <w:szCs w:val="20"/>
    </w:rPr>
  </w:style>
  <w:style w:type="paragraph" w:styleId="a8">
    <w:name w:val="Body Text Indent"/>
    <w:basedOn w:val="a1"/>
    <w:pPr>
      <w:ind w:firstLine="720"/>
    </w:pPr>
    <w:rPr>
      <w:sz w:val="24"/>
      <w:szCs w:val="24"/>
    </w:rPr>
  </w:style>
  <w:style w:type="paragraph" w:styleId="20">
    <w:name w:val="Body Text 2"/>
    <w:basedOn w:val="a1"/>
    <w:rPr>
      <w:sz w:val="24"/>
      <w:szCs w:val="24"/>
    </w:rPr>
  </w:style>
  <w:style w:type="paragraph" w:styleId="21">
    <w:name w:val="Body Text Indent 2"/>
    <w:basedOn w:val="a1"/>
    <w:pPr>
      <w:spacing w:line="360" w:lineRule="auto"/>
      <w:ind w:firstLine="709"/>
    </w:pPr>
    <w:rPr>
      <w:sz w:val="24"/>
      <w:szCs w:val="24"/>
    </w:rPr>
  </w:style>
  <w:style w:type="paragraph" w:styleId="a9">
    <w:name w:val="header"/>
    <w:basedOn w:val="a1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a">
    <w:name w:val="page number"/>
    <w:basedOn w:val="a2"/>
    <w:rPr>
      <w:w w:val="100"/>
      <w:position w:val="-1"/>
      <w:effect w:val="none"/>
      <w:vertAlign w:val="baseline"/>
      <w:cs w:val="0"/>
      <w:em w:val="none"/>
    </w:rPr>
  </w:style>
  <w:style w:type="paragraph" w:styleId="ab">
    <w:name w:val="footer"/>
    <w:basedOn w:val="a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uthorname1">
    <w:name w:val="authorname1"/>
    <w:rPr>
      <w:rFonts w:ascii="Arial" w:hAnsi="Arial" w:cs="Arial" w:hint="default"/>
      <w:b/>
      <w:bCs/>
      <w:color w:val="000000"/>
      <w:w w:val="100"/>
      <w:position w:val="-1"/>
      <w:sz w:val="24"/>
      <w:szCs w:val="24"/>
      <w:u w:val="none"/>
      <w:effect w:val="none"/>
      <w:vertAlign w:val="baseline"/>
      <w:cs w:val="0"/>
      <w:em w:val="none"/>
    </w:rPr>
  </w:style>
  <w:style w:type="character" w:customStyle="1" w:styleId="subname1">
    <w:name w:val="subname1"/>
    <w:rPr>
      <w:rFonts w:ascii="Times New Roman" w:hAnsi="Times New Roman" w:cs="Times New Roman" w:hint="default"/>
      <w:b/>
      <w:bCs/>
      <w:color w:val="00008B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year1">
    <w:name w:val="year1"/>
    <w:rPr>
      <w:rFonts w:ascii="Times New Roman" w:hAnsi="Times New Roman" w:cs="Times New Roman" w:hint="default"/>
      <w:b/>
      <w:bCs/>
      <w:color w:val="00008B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me1">
    <w:name w:val="name1"/>
    <w:rPr>
      <w:rFonts w:ascii="Times New Roman" w:hAnsi="Times New Roman" w:cs="Times New Roman" w:hint="default"/>
      <w:b/>
      <w:bCs/>
      <w:caps/>
      <w:color w:val="00008B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d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e">
    <w:name w:val="footnote text"/>
    <w:basedOn w:val="a1"/>
    <w:rPr>
      <w:sz w:val="20"/>
      <w:szCs w:val="20"/>
    </w:rPr>
  </w:style>
  <w:style w:type="character" w:styleId="af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FR2">
    <w:name w:val="FR2"/>
    <w:pPr>
      <w:suppressAutoHyphens/>
      <w:spacing w:before="1340" w:line="420" w:lineRule="auto"/>
      <w:ind w:leftChars="-1" w:left="4680" w:hangingChars="1" w:hanging="1"/>
      <w:textDirection w:val="btLr"/>
      <w:textAlignment w:val="top"/>
      <w:outlineLvl w:val="0"/>
    </w:pPr>
    <w:rPr>
      <w:snapToGrid w:val="0"/>
      <w:position w:val="-1"/>
      <w:sz w:val="28"/>
    </w:rPr>
  </w:style>
  <w:style w:type="paragraph" w:styleId="31">
    <w:name w:val="Body Text 3"/>
    <w:basedOn w:val="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character" w:customStyle="1" w:styleId="af0">
    <w:name w:val="Текст сноски Знак"/>
    <w:rPr>
      <w:w w:val="100"/>
      <w:position w:val="-1"/>
      <w:effect w:val="none"/>
      <w:vertAlign w:val="baseline"/>
      <w:cs w:val="0"/>
      <w:em w:val="none"/>
      <w:lang w:eastAsia="ru-RU"/>
    </w:rPr>
  </w:style>
  <w:style w:type="paragraph" w:customStyle="1" w:styleId="af1">
    <w:name w:val="Нормальный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lang w:val="en-GB"/>
    </w:rPr>
  </w:style>
  <w:style w:type="paragraph" w:customStyle="1" w:styleId="FR3">
    <w:name w:val="FR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b/>
      <w:snapToGrid w:val="0"/>
      <w:position w:val="-1"/>
      <w:sz w:val="24"/>
    </w:rPr>
  </w:style>
  <w:style w:type="paragraph" w:customStyle="1" w:styleId="af2">
    <w:name w:val="Îáû÷íûé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22">
    <w:name w:val="Îñíîâíîé òåêñò 2"/>
    <w:basedOn w:val="a1"/>
    <w:pPr>
      <w:overflowPunct w:val="0"/>
      <w:autoSpaceDE w:val="0"/>
      <w:autoSpaceDN w:val="0"/>
      <w:adjustRightInd w:val="0"/>
      <w:ind w:firstLine="709"/>
      <w:textAlignment w:val="baseline"/>
    </w:pPr>
    <w:rPr>
      <w:sz w:val="24"/>
      <w:szCs w:val="20"/>
    </w:rPr>
  </w:style>
  <w:style w:type="paragraph" w:customStyle="1" w:styleId="10">
    <w:name w:val="Обычный (веб)1"/>
    <w:basedOn w:val="a1"/>
    <w:qFormat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apple-style-span">
    <w:name w:val="apple-style-span"/>
    <w:basedOn w:val="a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2"/>
    <w:rPr>
      <w:w w:val="100"/>
      <w:position w:val="-1"/>
      <w:effect w:val="none"/>
      <w:vertAlign w:val="baseline"/>
      <w:cs w:val="0"/>
      <w:em w:val="none"/>
    </w:rPr>
  </w:style>
  <w:style w:type="character" w:customStyle="1" w:styleId="af3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23">
    <w:name w:val="Заголовок 2 Знак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customStyle="1" w:styleId="80">
    <w:name w:val="Заголовок 8 Знак"/>
    <w:rPr>
      <w:b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11">
    <w:name w:val="Заголовок 1 Знак"/>
    <w:rPr>
      <w:b/>
      <w:bCs/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customStyle="1" w:styleId="33">
    <w:name w:val="Заголовок 3 Знак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Pr>
      <w:b/>
      <w:bCs/>
      <w:w w:val="100"/>
      <w:position w:val="-1"/>
      <w:sz w:val="26"/>
      <w:szCs w:val="24"/>
      <w:effect w:val="none"/>
      <w:vertAlign w:val="baseline"/>
      <w:cs w:val="0"/>
      <w:em w:val="none"/>
      <w:lang w:eastAsia="ru-RU"/>
    </w:rPr>
  </w:style>
  <w:style w:type="character" w:customStyle="1" w:styleId="50">
    <w:name w:val="Заголовок 5 Знак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70">
    <w:name w:val="Заголовок 7 Знак"/>
    <w:rPr>
      <w:b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90">
    <w:name w:val="Заголовок 9 Знак"/>
    <w:rPr>
      <w:b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af4">
    <w:name w:val="Основной текст Знак"/>
    <w:rPr>
      <w:b/>
      <w:bCs/>
      <w:w w:val="100"/>
      <w:position w:val="-1"/>
      <w:sz w:val="40"/>
      <w:szCs w:val="24"/>
      <w:effect w:val="none"/>
      <w:vertAlign w:val="baseline"/>
      <w:cs w:val="0"/>
      <w:em w:val="none"/>
      <w:lang w:eastAsia="ru-RU"/>
    </w:rPr>
  </w:style>
  <w:style w:type="character" w:customStyle="1" w:styleId="34">
    <w:name w:val="Основной текст с отступом 3 Знак"/>
    <w:rPr>
      <w:rFonts w:ascii="Courier New" w:hAnsi="Courier New"/>
      <w:w w:val="100"/>
      <w:position w:val="-1"/>
      <w:sz w:val="27"/>
      <w:effect w:val="none"/>
      <w:vertAlign w:val="baseline"/>
      <w:cs w:val="0"/>
      <w:em w:val="none"/>
      <w:lang w:eastAsia="ru-RU"/>
    </w:rPr>
  </w:style>
  <w:style w:type="character" w:customStyle="1" w:styleId="af5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24">
    <w:name w:val="Основной текст 2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25">
    <w:name w:val="Основной текст с отступом 2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af6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af7">
    <w:name w:val="Block Text"/>
    <w:basedOn w:val="a1"/>
    <w:qFormat/>
    <w:pPr>
      <w:ind w:left="1880" w:rightChars="98" w:right="206"/>
    </w:pPr>
    <w:rPr>
      <w:kern w:val="2"/>
      <w:sz w:val="21"/>
      <w:szCs w:val="24"/>
      <w:lang w:eastAsia="zh-C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customStyle="1" w:styleId="a">
    <w:name w:val="Маркированный."/>
    <w:basedOn w:val="a1"/>
    <w:pPr>
      <w:numPr>
        <w:numId w:val="2"/>
      </w:numPr>
      <w:ind w:left="1066" w:hanging="357"/>
    </w:pPr>
    <w:rPr>
      <w:sz w:val="24"/>
      <w:szCs w:val="22"/>
      <w:lang w:eastAsia="en-US"/>
    </w:rPr>
  </w:style>
  <w:style w:type="paragraph" w:styleId="af8">
    <w:name w:val="List Paragraph"/>
    <w:basedOn w:val="a1"/>
    <w:pPr>
      <w:ind w:left="708"/>
    </w:pPr>
    <w:rPr>
      <w:sz w:val="24"/>
      <w:szCs w:val="24"/>
    </w:rPr>
  </w:style>
  <w:style w:type="paragraph" w:customStyle="1" w:styleId="a0">
    <w:name w:val="нумерованный"/>
    <w:basedOn w:val="a1"/>
    <w:pPr>
      <w:numPr>
        <w:numId w:val="4"/>
      </w:numPr>
      <w:ind w:left="1066" w:hanging="357"/>
    </w:pPr>
    <w:rPr>
      <w:sz w:val="24"/>
      <w:szCs w:val="22"/>
      <w:lang w:eastAsia="en-US"/>
    </w:rPr>
  </w:style>
  <w:style w:type="paragraph" w:styleId="af9">
    <w:name w:val="TOC Heading"/>
    <w:basedOn w:val="1"/>
    <w:next w:val="a1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zh-CN"/>
    </w:rPr>
  </w:style>
  <w:style w:type="paragraph" w:styleId="12">
    <w:name w:val="toc 1"/>
    <w:basedOn w:val="a1"/>
    <w:next w:val="a1"/>
    <w:rPr>
      <w:sz w:val="24"/>
      <w:szCs w:val="24"/>
    </w:rPr>
  </w:style>
  <w:style w:type="paragraph" w:styleId="26">
    <w:name w:val="toc 2"/>
    <w:basedOn w:val="a1"/>
    <w:next w:val="a1"/>
    <w:pPr>
      <w:tabs>
        <w:tab w:val="right" w:leader="dot" w:pos="9345"/>
      </w:tabs>
      <w:ind w:left="240"/>
    </w:pPr>
    <w:rPr>
      <w:noProof/>
      <w:sz w:val="24"/>
      <w:szCs w:val="24"/>
    </w:rPr>
  </w:style>
  <w:style w:type="paragraph" w:styleId="35">
    <w:name w:val="toc 3"/>
    <w:basedOn w:val="a1"/>
    <w:next w:val="a1"/>
    <w:pPr>
      <w:ind w:left="480"/>
    </w:pPr>
    <w:rPr>
      <w:sz w:val="24"/>
      <w:szCs w:val="24"/>
    </w:rPr>
  </w:style>
  <w:style w:type="paragraph" w:styleId="afa">
    <w:name w:val="Balloon Text"/>
    <w:basedOn w:val="a1"/>
    <w:rPr>
      <w:rFonts w:ascii="Tahoma" w:hAnsi="Tahoma"/>
      <w:sz w:val="16"/>
      <w:szCs w:val="16"/>
    </w:rPr>
  </w:style>
  <w:style w:type="character" w:customStyle="1" w:styleId="af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character" w:styleId="afc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b-mail-personname">
    <w:name w:val="b-mail-person__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uilink">
    <w:name w:val="uilink"/>
    <w:rPr>
      <w:w w:val="100"/>
      <w:position w:val="-1"/>
      <w:effect w:val="none"/>
      <w:vertAlign w:val="baseline"/>
      <w:cs w:val="0"/>
      <w:em w:val="none"/>
    </w:rPr>
  </w:style>
  <w:style w:type="table" w:styleId="afd">
    <w:name w:val="Table Grid"/>
    <w:basedOn w:val="a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Шрифт абзаца по умолчанию"/>
    <w:rPr>
      <w:w w:val="100"/>
      <w:position w:val="-1"/>
      <w:effect w:val="none"/>
      <w:vertAlign w:val="baseline"/>
      <w:cs w:val="0"/>
      <w:em w:val="none"/>
    </w:rPr>
  </w:style>
  <w:style w:type="paragraph" w:styleId="aff">
    <w:name w:val="List"/>
    <w:basedOn w:val="af1"/>
    <w:pPr>
      <w:ind w:left="283" w:hanging="283"/>
    </w:pPr>
    <w:rPr>
      <w:sz w:val="20"/>
      <w:lang w:val="ru-RU"/>
    </w:rPr>
  </w:style>
  <w:style w:type="paragraph" w:customStyle="1" w:styleId="aff0">
    <w:name w:val="Название"/>
    <w:basedOn w:val="a1"/>
    <w:pPr>
      <w:autoSpaceDE w:val="0"/>
      <w:autoSpaceDN w:val="0"/>
      <w:spacing w:line="360" w:lineRule="auto"/>
      <w:ind w:right="1582" w:firstLine="720"/>
      <w:jc w:val="center"/>
    </w:pPr>
    <w:rPr>
      <w:b/>
      <w:bCs/>
      <w:sz w:val="28"/>
      <w:szCs w:val="28"/>
    </w:rPr>
  </w:style>
  <w:style w:type="character" w:customStyle="1" w:styleId="aff1">
    <w:name w:val="Название Знак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styleId="aff2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f3">
    <w:name w:val="annotation text"/>
    <w:basedOn w:val="a1"/>
    <w:rPr>
      <w:sz w:val="20"/>
      <w:szCs w:val="20"/>
    </w:rPr>
  </w:style>
  <w:style w:type="character" w:customStyle="1" w:styleId="aff4">
    <w:name w:val="Текст примечания Знак"/>
    <w:rPr>
      <w:w w:val="100"/>
      <w:position w:val="-1"/>
      <w:effect w:val="none"/>
      <w:vertAlign w:val="baseline"/>
      <w:cs w:val="0"/>
      <w:em w:val="none"/>
      <w:lang w:eastAsia="ru-RU"/>
    </w:rPr>
  </w:style>
  <w:style w:type="paragraph" w:customStyle="1" w:styleId="aff5">
    <w:name w:val="нумерованный содержание"/>
    <w:basedOn w:val="a1"/>
    <w:pPr>
      <w:tabs>
        <w:tab w:val="num" w:pos="720"/>
      </w:tabs>
    </w:pPr>
    <w:rPr>
      <w:sz w:val="24"/>
      <w:szCs w:val="22"/>
      <w:lang w:eastAsia="en-US"/>
    </w:rPr>
  </w:style>
  <w:style w:type="paragraph" w:customStyle="1" w:styleId="ConsPlusNormal">
    <w:name w:val="ConsPlusNormal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ff6">
    <w:name w:val="Subtitle"/>
    <w:basedOn w:val="a1"/>
    <w:next w:val="a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6">
    <w:name w:val="Заголовок Знак"/>
    <w:basedOn w:val="a2"/>
    <w:link w:val="a5"/>
    <w:rsid w:val="00941058"/>
    <w:rPr>
      <w:b/>
      <w:snapToGrid w:val="0"/>
      <w:position w:val="-1"/>
      <w:sz w:val="72"/>
      <w:szCs w:val="72"/>
    </w:rPr>
  </w:style>
  <w:style w:type="paragraph" w:styleId="affd">
    <w:name w:val="Normal (Web)"/>
    <w:basedOn w:val="a1"/>
    <w:rsid w:val="00941058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snapToGrid/>
      <w:position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handbook/handbook-ofregional-and-urban-economics/volum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FPElGEdp0brnYpMaZdbPUzmfaA==">AMUW2mW/0M/vlxNmWX0dPSUbMa/ajKi+TCAzpr3quVhPPmfmI/fWLtOSa5shotn++68KvnooBe+mccjvuCqwu+d1KRe3l/rlzrUGTgasFbSQN9lw41JLVgY=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2957</Words>
  <Characters>16859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ComputerCentreFE</dc:creator>
  <cp:lastModifiedBy>Величко Виктория Сергеевна</cp:lastModifiedBy>
  <cp:revision>2</cp:revision>
  <dcterms:created xsi:type="dcterms:W3CDTF">2022-10-26T07:24:00Z</dcterms:created>
  <dcterms:modified xsi:type="dcterms:W3CDTF">2022-10-26T07:24:00Z</dcterms:modified>
</cp:coreProperties>
</file>