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4" w:type="dxa"/>
        <w:tblLayout w:type="fixed"/>
        <w:tblLook w:val="04A0" w:firstRow="1" w:lastRow="0" w:firstColumn="1" w:lastColumn="0" w:noHBand="0" w:noVBand="1"/>
      </w:tblPr>
      <w:tblGrid>
        <w:gridCol w:w="5782"/>
        <w:gridCol w:w="3962"/>
      </w:tblGrid>
      <w:tr w:rsidR="003D023F" w:rsidTr="000E1903">
        <w:tc>
          <w:tcPr>
            <w:tcW w:w="5778" w:type="dxa"/>
          </w:tcPr>
          <w:p w:rsidR="003D023F" w:rsidRDefault="003D023F" w:rsidP="000E1903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Национальный </w:t>
            </w:r>
          </w:p>
          <w:p w:rsidR="003D023F" w:rsidRDefault="003D023F" w:rsidP="000E1903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исследовательский университет </w:t>
            </w:r>
          </w:p>
          <w:p w:rsidR="003D023F" w:rsidRDefault="003D023F" w:rsidP="000E1903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«Высшая школа экономики»</w:t>
            </w:r>
          </w:p>
          <w:p w:rsidR="003D023F" w:rsidRDefault="003D023F" w:rsidP="000E1903">
            <w:pPr>
              <w:pStyle w:val="a3"/>
              <w:tabs>
                <w:tab w:val="left" w:pos="709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:rsidR="003D023F" w:rsidRDefault="003D023F" w:rsidP="000E1903">
            <w:pPr>
              <w:pStyle w:val="a7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Лицей</w:t>
            </w:r>
          </w:p>
          <w:p w:rsidR="003D023F" w:rsidRDefault="003D023F" w:rsidP="000E1903">
            <w:pPr>
              <w:pStyle w:val="a7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:rsidR="003D023F" w:rsidRDefault="003D023F" w:rsidP="000E1903">
            <w:pPr>
              <w:rPr>
                <w:sz w:val="26"/>
                <w:szCs w:val="26"/>
              </w:rPr>
            </w:pPr>
          </w:p>
          <w:p w:rsidR="003D023F" w:rsidRPr="004551F8" w:rsidRDefault="003D023F" w:rsidP="000E1903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:rsidR="003D023F" w:rsidRPr="004551F8" w:rsidRDefault="002470DB" w:rsidP="000E1903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153</w:t>
            </w:r>
          </w:p>
          <w:p w:rsidR="003D023F" w:rsidRDefault="003D023F" w:rsidP="000E1903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УТВЕРЖДЕНО</w:t>
            </w:r>
          </w:p>
          <w:p w:rsidR="003D023F" w:rsidRDefault="003D023F" w:rsidP="000E1903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:rsidR="003D023F" w:rsidRDefault="003D023F" w:rsidP="000E1903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Лицея НИУ ВШЭ</w:t>
            </w:r>
          </w:p>
          <w:p w:rsidR="003D023F" w:rsidRDefault="003D023F" w:rsidP="000E1903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протокол от 04.12.2017 № 1</w:t>
            </w:r>
          </w:p>
          <w:p w:rsidR="003D023F" w:rsidRDefault="003D023F" w:rsidP="000E1903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:rsidR="003D023F" w:rsidRDefault="003D023F" w:rsidP="000E1903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:rsidR="003D023F" w:rsidRDefault="003D023F" w:rsidP="000E1903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  <w:p w:rsidR="003D023F" w:rsidRDefault="003D023F" w:rsidP="000E1903">
            <w:pPr>
              <w:pStyle w:val="a3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</w:p>
        </w:tc>
      </w:tr>
    </w:tbl>
    <w:p w:rsidR="00D72E27" w:rsidRPr="0061332F" w:rsidRDefault="00D72E27" w:rsidP="00D72E27">
      <w:pPr>
        <w:spacing w:after="160"/>
        <w:ind w:firstLine="567"/>
        <w:jc w:val="center"/>
        <w:rPr>
          <w:rFonts w:ascii="Times New Roman" w:hAnsi="Times New Roman" w:cs="Times New Roman"/>
          <w:b/>
        </w:rPr>
      </w:pPr>
    </w:p>
    <w:p w:rsidR="004551F8" w:rsidRDefault="004551F8" w:rsidP="00D72E27">
      <w:pPr>
        <w:pStyle w:val="a3"/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</w:pPr>
    </w:p>
    <w:p w:rsidR="004551F8" w:rsidRDefault="004551F8" w:rsidP="00D72E27">
      <w:pPr>
        <w:pStyle w:val="a3"/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</w:pPr>
    </w:p>
    <w:p w:rsidR="004551F8" w:rsidRDefault="004551F8" w:rsidP="00D72E27">
      <w:pPr>
        <w:pStyle w:val="a3"/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</w:pPr>
    </w:p>
    <w:p w:rsidR="00D72E27" w:rsidRPr="0061332F" w:rsidRDefault="00D72E27" w:rsidP="00D72E27">
      <w:pPr>
        <w:pStyle w:val="a3"/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</w:pPr>
      <w:r w:rsidRPr="0061332F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Рабочая програ</w:t>
      </w:r>
      <w:r w:rsidR="004551F8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мма учебного предмета(курса</w:t>
      </w:r>
      <w:r w:rsidRPr="0061332F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)</w:t>
      </w:r>
    </w:p>
    <w:p w:rsidR="00D72E27" w:rsidRPr="0061332F" w:rsidRDefault="00FA1C0C" w:rsidP="00906FE4">
      <w:pPr>
        <w:pStyle w:val="a3"/>
        <w:outlineLvl w:val="0"/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</w:pPr>
      <w:r w:rsidRPr="0061332F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«</w:t>
      </w:r>
      <w:r w:rsidR="003D023F" w:rsidRPr="0061332F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Лингвистика для математиков</w:t>
      </w:r>
      <w:r w:rsidR="00D72E27" w:rsidRPr="0061332F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»</w:t>
      </w:r>
    </w:p>
    <w:p w:rsidR="00D72E27" w:rsidRPr="0020522C" w:rsidRDefault="00C362C0" w:rsidP="00D72E27">
      <w:pPr>
        <w:spacing w:after="1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522C">
        <w:rPr>
          <w:rFonts w:ascii="Times New Roman" w:hAnsi="Times New Roman" w:cs="Times New Roman"/>
          <w:b/>
          <w:sz w:val="26"/>
          <w:szCs w:val="26"/>
        </w:rPr>
        <w:t>10 класс</w:t>
      </w:r>
    </w:p>
    <w:p w:rsidR="00D72E27" w:rsidRDefault="00D72E27" w:rsidP="00D72E27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72E27" w:rsidRDefault="00D72E27" w:rsidP="00D72E27">
      <w:pPr>
        <w:spacing w:after="16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61332F" w:rsidRDefault="0061332F" w:rsidP="00906FE4">
      <w:pPr>
        <w:spacing w:after="160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332F" w:rsidRDefault="0061332F" w:rsidP="00906FE4">
      <w:pPr>
        <w:spacing w:after="160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332F" w:rsidRDefault="0061332F" w:rsidP="00906FE4">
      <w:pPr>
        <w:spacing w:after="160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1F8" w:rsidRDefault="004551F8" w:rsidP="00906FE4">
      <w:pPr>
        <w:spacing w:after="160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1F8" w:rsidRDefault="004551F8" w:rsidP="00906FE4">
      <w:pPr>
        <w:spacing w:after="160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1F8" w:rsidRDefault="004551F8" w:rsidP="00906FE4">
      <w:pPr>
        <w:spacing w:after="160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51F8" w:rsidRDefault="004551F8" w:rsidP="00906FE4">
      <w:pPr>
        <w:spacing w:after="160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2E27" w:rsidRPr="004551F8" w:rsidRDefault="00D72E27" w:rsidP="00906FE4">
      <w:pPr>
        <w:spacing w:after="160"/>
        <w:ind w:firstLine="567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551F8">
        <w:rPr>
          <w:rFonts w:ascii="Times New Roman" w:hAnsi="Times New Roman" w:cs="Times New Roman"/>
          <w:b/>
          <w:sz w:val="26"/>
          <w:szCs w:val="26"/>
        </w:rPr>
        <w:t>Автор</w:t>
      </w:r>
      <w:r w:rsidR="0061332F" w:rsidRPr="004551F8">
        <w:rPr>
          <w:rFonts w:ascii="Times New Roman" w:hAnsi="Times New Roman" w:cs="Times New Roman"/>
          <w:b/>
          <w:sz w:val="26"/>
          <w:szCs w:val="26"/>
        </w:rPr>
        <w:t>ы</w:t>
      </w:r>
      <w:r w:rsidRPr="004551F8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D72E27" w:rsidRPr="004551F8" w:rsidRDefault="0067508F" w:rsidP="00906FE4">
      <w:pPr>
        <w:spacing w:after="160"/>
        <w:ind w:firstLine="567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4551F8">
        <w:rPr>
          <w:rFonts w:ascii="Times New Roman" w:hAnsi="Times New Roman" w:cs="Times New Roman"/>
          <w:sz w:val="26"/>
          <w:szCs w:val="26"/>
        </w:rPr>
        <w:t>Скоринкин</w:t>
      </w:r>
      <w:proofErr w:type="spellEnd"/>
      <w:r w:rsidRPr="004551F8">
        <w:rPr>
          <w:rFonts w:ascii="Times New Roman" w:hAnsi="Times New Roman" w:cs="Times New Roman"/>
          <w:sz w:val="26"/>
          <w:szCs w:val="26"/>
        </w:rPr>
        <w:t xml:space="preserve"> Даниил Андреевич</w:t>
      </w:r>
    </w:p>
    <w:p w:rsidR="00D72E27" w:rsidRPr="004551F8" w:rsidRDefault="00DC04EC" w:rsidP="00D72E27">
      <w:pPr>
        <w:spacing w:after="16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>Преподаватель школы лингвистики НИУ ВШЭ</w:t>
      </w:r>
    </w:p>
    <w:p w:rsidR="00E35140" w:rsidRDefault="00E35140">
      <w:r>
        <w:br w:type="page"/>
      </w:r>
    </w:p>
    <w:p w:rsidR="00E35140" w:rsidRPr="004551F8" w:rsidRDefault="00E35140" w:rsidP="00E351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A1C0C" w:rsidRPr="004551F8" w:rsidRDefault="00FA1C0C" w:rsidP="00906FE4">
      <w:pPr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551F8">
        <w:rPr>
          <w:rFonts w:ascii="Times New Roman" w:hAnsi="Times New Roman" w:cs="Times New Roman"/>
          <w:b/>
          <w:sz w:val="26"/>
          <w:szCs w:val="26"/>
        </w:rPr>
        <w:t>1. Содержание учебного предмета</w:t>
      </w:r>
    </w:p>
    <w:p w:rsidR="00D40EBD" w:rsidRPr="004551F8" w:rsidRDefault="00FA1C0C" w:rsidP="00FA1C0C">
      <w:pPr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ab/>
      </w:r>
      <w:r w:rsidR="00D20182" w:rsidRPr="004551F8">
        <w:rPr>
          <w:rFonts w:ascii="Times New Roman" w:hAnsi="Times New Roman" w:cs="Times New Roman"/>
          <w:sz w:val="26"/>
          <w:szCs w:val="26"/>
        </w:rPr>
        <w:t xml:space="preserve">Курс знакомит учащегося с историей и современным состоянием компьютерной лингвистики как научной дисциплины и автоматической обработки языка как прикладной сферы деятельности и высокотехнологичной отрасли экономики. В рамках курса учащиеся получат представление об актуальных задачах автоматической обработки языка, таких как информационный поиск, машинный перевод, </w:t>
      </w:r>
      <w:r w:rsidR="00D40EBD" w:rsidRPr="004551F8">
        <w:rPr>
          <w:rFonts w:ascii="Times New Roman" w:hAnsi="Times New Roman" w:cs="Times New Roman"/>
          <w:sz w:val="26"/>
          <w:szCs w:val="26"/>
        </w:rPr>
        <w:t xml:space="preserve">извлечение информации (знаний) из текста, </w:t>
      </w:r>
      <w:r w:rsidR="00D20182" w:rsidRPr="004551F8">
        <w:rPr>
          <w:rFonts w:ascii="Times New Roman" w:hAnsi="Times New Roman" w:cs="Times New Roman"/>
          <w:sz w:val="26"/>
          <w:szCs w:val="26"/>
        </w:rPr>
        <w:t>анализ тональности, разрешение анафоры, автоматическое порождение языка</w:t>
      </w:r>
      <w:r w:rsidR="00D40EBD" w:rsidRPr="004551F8">
        <w:rPr>
          <w:rFonts w:ascii="Times New Roman" w:hAnsi="Times New Roman" w:cs="Times New Roman"/>
          <w:sz w:val="26"/>
          <w:szCs w:val="26"/>
        </w:rPr>
        <w:t>,</w:t>
      </w:r>
      <w:r w:rsidR="00D20182" w:rsidRPr="004551F8">
        <w:rPr>
          <w:rFonts w:ascii="Times New Roman" w:hAnsi="Times New Roman" w:cs="Times New Roman"/>
          <w:sz w:val="26"/>
          <w:szCs w:val="26"/>
        </w:rPr>
        <w:t xml:space="preserve"> создание диалоговых агентов</w:t>
      </w:r>
      <w:r w:rsidR="00D40EBD" w:rsidRPr="004551F8">
        <w:rPr>
          <w:rFonts w:ascii="Times New Roman" w:hAnsi="Times New Roman" w:cs="Times New Roman"/>
          <w:sz w:val="26"/>
          <w:szCs w:val="26"/>
        </w:rPr>
        <w:t>, а также о современных п</w:t>
      </w:r>
      <w:r w:rsidR="00D20182" w:rsidRPr="004551F8">
        <w:rPr>
          <w:rFonts w:ascii="Times New Roman" w:hAnsi="Times New Roman" w:cs="Times New Roman"/>
          <w:sz w:val="26"/>
          <w:szCs w:val="26"/>
        </w:rPr>
        <w:t>одходах к</w:t>
      </w:r>
      <w:r w:rsidR="00D40EBD" w:rsidRPr="004551F8">
        <w:rPr>
          <w:rFonts w:ascii="Times New Roman" w:hAnsi="Times New Roman" w:cs="Times New Roman"/>
          <w:sz w:val="26"/>
          <w:szCs w:val="26"/>
        </w:rPr>
        <w:t xml:space="preserve"> </w:t>
      </w:r>
      <w:r w:rsidR="00652DE1" w:rsidRPr="004551F8">
        <w:rPr>
          <w:rFonts w:ascii="Times New Roman" w:hAnsi="Times New Roman" w:cs="Times New Roman"/>
          <w:sz w:val="26"/>
          <w:szCs w:val="26"/>
        </w:rPr>
        <w:t xml:space="preserve">их </w:t>
      </w:r>
      <w:r w:rsidR="00D20182" w:rsidRPr="004551F8">
        <w:rPr>
          <w:rFonts w:ascii="Times New Roman" w:hAnsi="Times New Roman" w:cs="Times New Roman"/>
          <w:sz w:val="26"/>
          <w:szCs w:val="26"/>
        </w:rPr>
        <w:t>решению.</w:t>
      </w:r>
      <w:r w:rsidR="00D40EBD" w:rsidRPr="004551F8">
        <w:rPr>
          <w:rFonts w:ascii="Times New Roman" w:hAnsi="Times New Roman" w:cs="Times New Roman"/>
          <w:sz w:val="26"/>
          <w:szCs w:val="26"/>
        </w:rPr>
        <w:t xml:space="preserve"> </w:t>
      </w:r>
      <w:r w:rsidR="00652DE1" w:rsidRPr="004551F8">
        <w:rPr>
          <w:rFonts w:ascii="Times New Roman" w:hAnsi="Times New Roman" w:cs="Times New Roman"/>
          <w:sz w:val="26"/>
          <w:szCs w:val="26"/>
        </w:rPr>
        <w:t>Часть тем</w:t>
      </w:r>
      <w:r w:rsidR="00D40EBD" w:rsidRPr="004551F8">
        <w:rPr>
          <w:rFonts w:ascii="Times New Roman" w:hAnsi="Times New Roman" w:cs="Times New Roman"/>
          <w:sz w:val="26"/>
          <w:szCs w:val="26"/>
        </w:rPr>
        <w:t xml:space="preserve"> предполагает практикумы, во время которых учащиеся получат</w:t>
      </w:r>
      <w:r w:rsidR="00652DE1" w:rsidRPr="004551F8">
        <w:rPr>
          <w:rFonts w:ascii="Times New Roman" w:hAnsi="Times New Roman" w:cs="Times New Roman"/>
          <w:sz w:val="26"/>
          <w:szCs w:val="26"/>
        </w:rPr>
        <w:t xml:space="preserve"> опыт самостоятельного решения (под руководством преподавателя) таких задач.  </w:t>
      </w:r>
    </w:p>
    <w:p w:rsidR="00D40EBD" w:rsidRPr="004551F8" w:rsidRDefault="00D40EBD" w:rsidP="00FA1C0C">
      <w:pPr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>Отдельный блок внутри курса посвящен лингвистическим корпусам и корпусным исследованиям. Учащиеся получат навык</w:t>
      </w:r>
      <w:r w:rsidR="00652DE1" w:rsidRPr="004551F8">
        <w:rPr>
          <w:rFonts w:ascii="Times New Roman" w:hAnsi="Times New Roman" w:cs="Times New Roman"/>
          <w:sz w:val="26"/>
          <w:szCs w:val="26"/>
        </w:rPr>
        <w:t xml:space="preserve"> самостоятельно производить исследования в Национальном корпусе русского языка, освоят интерфейс поискового запроса НКРЯ, смогут осмысленно использовать грамматические, семантические и другие признаки, доступные в корпусе, получат представление о составе и </w:t>
      </w:r>
      <w:proofErr w:type="spellStart"/>
      <w:r w:rsidR="00652DE1" w:rsidRPr="004551F8">
        <w:rPr>
          <w:rFonts w:ascii="Times New Roman" w:hAnsi="Times New Roman" w:cs="Times New Roman"/>
          <w:sz w:val="26"/>
          <w:szCs w:val="26"/>
        </w:rPr>
        <w:t>подкорпусах</w:t>
      </w:r>
      <w:proofErr w:type="spellEnd"/>
      <w:r w:rsidR="00652DE1" w:rsidRPr="004551F8">
        <w:rPr>
          <w:rFonts w:ascii="Times New Roman" w:hAnsi="Times New Roman" w:cs="Times New Roman"/>
          <w:sz w:val="26"/>
          <w:szCs w:val="26"/>
        </w:rPr>
        <w:t xml:space="preserve"> НКРЯ. Кроме того, будет изучен потенциал использования Интернета и поисковых систем как корпуса для лингвистических и социолингвистических исследований. </w:t>
      </w:r>
    </w:p>
    <w:p w:rsidR="00652DE1" w:rsidRPr="004551F8" w:rsidRDefault="00652DE1" w:rsidP="00FA1C0C">
      <w:pPr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 xml:space="preserve">Освоение программы курса предполагает и освоение некоторых элементов лингвистической теории, необходимых для понимания проблематики автоматической обработки языка. Учащиеся получат представление о предмете и проблематике таких разделов науки о языке, как морфология и синтаксис.  </w:t>
      </w:r>
    </w:p>
    <w:p w:rsidR="00FA1C0C" w:rsidRPr="004551F8" w:rsidRDefault="00D40EBD" w:rsidP="00FA1C0C">
      <w:pPr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>Особое внимание в курсе будет уделено практическому применению достижений компьютерной лингвистики. Учащиеся п</w:t>
      </w:r>
      <w:r w:rsidR="007340B7" w:rsidRPr="004551F8">
        <w:rPr>
          <w:rFonts w:ascii="Times New Roman" w:hAnsi="Times New Roman" w:cs="Times New Roman"/>
          <w:sz w:val="26"/>
          <w:szCs w:val="26"/>
        </w:rPr>
        <w:t xml:space="preserve">олучат представление о том, как компьютерная лингвистика помогает исследователям из других областей и в каких массовых продуктах </w:t>
      </w:r>
      <w:r w:rsidR="0083129E" w:rsidRPr="004551F8">
        <w:rPr>
          <w:rFonts w:ascii="Times New Roman" w:hAnsi="Times New Roman" w:cs="Times New Roman"/>
          <w:sz w:val="26"/>
          <w:szCs w:val="26"/>
        </w:rPr>
        <w:t>находят применение ее методы</w:t>
      </w:r>
      <w:r w:rsidR="007340B7" w:rsidRPr="004551F8">
        <w:rPr>
          <w:rFonts w:ascii="Times New Roman" w:hAnsi="Times New Roman" w:cs="Times New Roman"/>
          <w:sz w:val="26"/>
          <w:szCs w:val="26"/>
        </w:rPr>
        <w:t xml:space="preserve">. </w:t>
      </w:r>
      <w:r w:rsidRPr="004551F8">
        <w:rPr>
          <w:rFonts w:ascii="Times New Roman" w:hAnsi="Times New Roman" w:cs="Times New Roman"/>
          <w:sz w:val="26"/>
          <w:szCs w:val="26"/>
        </w:rPr>
        <w:t xml:space="preserve">Кроме того, в рамках курса предполагаются мастер-классы сотрудников </w:t>
      </w:r>
      <w:r w:rsidR="007340B7" w:rsidRPr="004551F8">
        <w:rPr>
          <w:rFonts w:ascii="Times New Roman" w:hAnsi="Times New Roman" w:cs="Times New Roman"/>
          <w:sz w:val="26"/>
          <w:szCs w:val="26"/>
        </w:rPr>
        <w:t>коммерческих компаний, работающих в области автоматической обработки текстов.</w:t>
      </w:r>
    </w:p>
    <w:p w:rsidR="00FA1C0C" w:rsidRPr="004551F8" w:rsidRDefault="00FA1C0C" w:rsidP="00E3514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5140" w:rsidRPr="004551F8" w:rsidRDefault="00FA1C0C" w:rsidP="00906FE4">
      <w:pPr>
        <w:pStyle w:val="ConsPlusNormal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4551F8">
        <w:rPr>
          <w:rFonts w:ascii="Times New Roman" w:hAnsi="Times New Roman" w:cs="Times New Roman"/>
          <w:b/>
          <w:sz w:val="26"/>
          <w:szCs w:val="26"/>
        </w:rPr>
        <w:t>2</w:t>
      </w:r>
      <w:r w:rsidR="00E35140" w:rsidRPr="004551F8">
        <w:rPr>
          <w:rFonts w:ascii="Times New Roman" w:hAnsi="Times New Roman" w:cs="Times New Roman"/>
          <w:b/>
          <w:sz w:val="26"/>
          <w:szCs w:val="26"/>
        </w:rPr>
        <w:t xml:space="preserve">. Личностные, </w:t>
      </w:r>
      <w:proofErr w:type="spellStart"/>
      <w:r w:rsidR="00E35140" w:rsidRPr="004551F8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="00E35140" w:rsidRPr="004551F8">
        <w:rPr>
          <w:rFonts w:ascii="Times New Roman" w:hAnsi="Times New Roman" w:cs="Times New Roman"/>
          <w:b/>
          <w:sz w:val="26"/>
          <w:szCs w:val="26"/>
        </w:rPr>
        <w:t xml:space="preserve"> и предметные результаты освоения учебного предмета</w:t>
      </w:r>
    </w:p>
    <w:p w:rsidR="00E35140" w:rsidRPr="004551F8" w:rsidRDefault="00E35140" w:rsidP="00E351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35140" w:rsidRPr="004551F8" w:rsidRDefault="00E35140" w:rsidP="00E3514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 xml:space="preserve">ФГОС выделяет три группы требований к результатам освоения среднего (полного) общего образования: личностные и </w:t>
      </w:r>
      <w:proofErr w:type="spellStart"/>
      <w:r w:rsidRPr="004551F8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4551F8">
        <w:rPr>
          <w:rFonts w:ascii="Times New Roman" w:hAnsi="Times New Roman" w:cs="Times New Roman"/>
          <w:sz w:val="26"/>
          <w:szCs w:val="26"/>
        </w:rPr>
        <w:t>, единые для всего образовательного процесса, и предметные, специфические для отдельно взятого предмета</w:t>
      </w:r>
      <w:r w:rsidR="00FA1C0C" w:rsidRPr="004551F8">
        <w:rPr>
          <w:rFonts w:ascii="Times New Roman" w:hAnsi="Times New Roman" w:cs="Times New Roman"/>
          <w:sz w:val="26"/>
          <w:szCs w:val="26"/>
        </w:rPr>
        <w:t>.</w:t>
      </w:r>
    </w:p>
    <w:p w:rsidR="00FA1C0C" w:rsidRPr="004551F8" w:rsidRDefault="00FA1C0C" w:rsidP="00E35140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35140" w:rsidRPr="004551F8" w:rsidRDefault="00E35140" w:rsidP="00906FE4">
      <w:pPr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551F8">
        <w:rPr>
          <w:rFonts w:ascii="Times New Roman" w:hAnsi="Times New Roman" w:cs="Times New Roman"/>
          <w:b/>
          <w:sz w:val="26"/>
          <w:szCs w:val="26"/>
          <w:u w:val="single"/>
        </w:rPr>
        <w:t>Личностные:</w:t>
      </w:r>
    </w:p>
    <w:p w:rsidR="0067508F" w:rsidRPr="004551F8" w:rsidRDefault="00E35140" w:rsidP="0067508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lastRenderedPageBreak/>
        <w:t xml:space="preserve">Формирование ответственного отношения к учению, </w:t>
      </w:r>
      <w:proofErr w:type="gramStart"/>
      <w:r w:rsidRPr="004551F8">
        <w:rPr>
          <w:rFonts w:ascii="Times New Roman" w:hAnsi="Times New Roman" w:cs="Times New Roman"/>
          <w:sz w:val="26"/>
          <w:szCs w:val="26"/>
        </w:rPr>
        <w:t>готовности и способности</w:t>
      </w:r>
      <w:proofErr w:type="gramEnd"/>
      <w:r w:rsidRPr="004551F8">
        <w:rPr>
          <w:rFonts w:ascii="Times New Roman" w:hAnsi="Times New Roman" w:cs="Times New Roman"/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67508F" w:rsidRPr="004551F8" w:rsidRDefault="00E35140" w:rsidP="0067508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35140" w:rsidRPr="004551F8" w:rsidRDefault="00E35140" w:rsidP="0067508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35140" w:rsidRPr="004551F8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5140" w:rsidRPr="004551F8" w:rsidRDefault="00E35140" w:rsidP="00906FE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spellStart"/>
      <w:r w:rsidRPr="004551F8">
        <w:rPr>
          <w:rFonts w:ascii="Times New Roman" w:hAnsi="Times New Roman" w:cs="Times New Roman"/>
          <w:b/>
          <w:sz w:val="26"/>
          <w:szCs w:val="26"/>
          <w:u w:val="single"/>
        </w:rPr>
        <w:t>Метапредметные</w:t>
      </w:r>
      <w:proofErr w:type="spellEnd"/>
      <w:r w:rsidRPr="004551F8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817555" w:rsidRPr="004551F8" w:rsidRDefault="00E35140" w:rsidP="0081755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17555" w:rsidRPr="004551F8" w:rsidRDefault="00E35140" w:rsidP="0081755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35140" w:rsidRPr="004551F8" w:rsidRDefault="00E35140" w:rsidP="00817555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>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</w:t>
      </w:r>
    </w:p>
    <w:p w:rsidR="00E35140" w:rsidRPr="004551F8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5140" w:rsidRPr="004551F8" w:rsidRDefault="00E35140" w:rsidP="00906FE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551F8">
        <w:rPr>
          <w:rFonts w:ascii="Times New Roman" w:hAnsi="Times New Roman" w:cs="Times New Roman"/>
          <w:b/>
          <w:sz w:val="26"/>
          <w:szCs w:val="26"/>
          <w:u w:val="single"/>
        </w:rPr>
        <w:t>Предметные:</w:t>
      </w:r>
    </w:p>
    <w:p w:rsidR="00E35140" w:rsidRPr="004551F8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35140" w:rsidRPr="004551F8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4551F8">
        <w:rPr>
          <w:rFonts w:ascii="Times New Roman" w:hAnsi="Times New Roman" w:cs="Times New Roman"/>
          <w:b/>
          <w:i/>
          <w:sz w:val="26"/>
          <w:szCs w:val="26"/>
        </w:rPr>
        <w:t>(Филология)</w:t>
      </w:r>
    </w:p>
    <w:p w:rsidR="00E35140" w:rsidRPr="004551F8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E35140" w:rsidRPr="004551F8" w:rsidRDefault="00E35140" w:rsidP="00906FE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4551F8">
        <w:rPr>
          <w:rFonts w:ascii="Times New Roman" w:hAnsi="Times New Roman" w:cs="Times New Roman"/>
          <w:i/>
          <w:sz w:val="26"/>
          <w:szCs w:val="26"/>
        </w:rPr>
        <w:t>Русский язык</w:t>
      </w:r>
    </w:p>
    <w:p w:rsidR="00E35140" w:rsidRPr="004551F8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7555" w:rsidRPr="004551F8" w:rsidRDefault="00E35140" w:rsidP="0081755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>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817555" w:rsidRPr="004551F8" w:rsidRDefault="00E35140" w:rsidP="0081755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>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E35140" w:rsidRPr="004551F8" w:rsidRDefault="00E35140" w:rsidP="00817555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>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адекватно ситуации и стилю общения;</w:t>
      </w:r>
    </w:p>
    <w:p w:rsidR="00E35140" w:rsidRPr="004551F8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5140" w:rsidRPr="004551F8" w:rsidRDefault="00E35140" w:rsidP="00E3514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2796" w:rsidRPr="004551F8" w:rsidRDefault="00FD2796" w:rsidP="00FD27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2796" w:rsidRPr="004551F8" w:rsidRDefault="00FD2796" w:rsidP="00FD279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2796" w:rsidRPr="004551F8" w:rsidRDefault="00FD2796" w:rsidP="00906FE4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 w:rsidRPr="004551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Pr="004551F8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 xml:space="preserve">Тематическое планирование с указанием количества часов, </w:t>
      </w:r>
    </w:p>
    <w:p w:rsidR="00FD2796" w:rsidRPr="004551F8" w:rsidRDefault="00FD2796" w:rsidP="00FD279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</w:pPr>
      <w:r w:rsidRPr="004551F8">
        <w:rPr>
          <w:rFonts w:ascii="Times New Roman" w:hAnsi="Times New Roman" w:cs="Times New Roman"/>
          <w:b/>
          <w:color w:val="222222"/>
          <w:sz w:val="26"/>
          <w:szCs w:val="26"/>
          <w:shd w:val="clear" w:color="auto" w:fill="FFFFFF"/>
        </w:rPr>
        <w:t>отводимых на освоение каждой темы</w:t>
      </w:r>
    </w:p>
    <w:p w:rsidR="007D5E34" w:rsidRPr="004551F8" w:rsidRDefault="007D5E34" w:rsidP="00D201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tbl>
      <w:tblPr>
        <w:tblStyle w:val="a5"/>
        <w:tblpPr w:leftFromText="180" w:rightFromText="180" w:vertAnchor="text" w:horzAnchor="margin" w:tblpY="387"/>
        <w:tblW w:w="0" w:type="auto"/>
        <w:tblLook w:val="04A0" w:firstRow="1" w:lastRow="0" w:firstColumn="1" w:lastColumn="0" w:noHBand="0" w:noVBand="1"/>
      </w:tblPr>
      <w:tblGrid>
        <w:gridCol w:w="596"/>
        <w:gridCol w:w="3819"/>
        <w:gridCol w:w="2039"/>
        <w:gridCol w:w="2891"/>
      </w:tblGrid>
      <w:tr w:rsidR="007D5E34" w:rsidRPr="004551F8" w:rsidTr="00B9546A">
        <w:tc>
          <w:tcPr>
            <w:tcW w:w="642" w:type="dxa"/>
          </w:tcPr>
          <w:p w:rsidR="007D5E34" w:rsidRPr="004551F8" w:rsidRDefault="007D5E34" w:rsidP="007D5E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953" w:type="dxa"/>
          </w:tcPr>
          <w:p w:rsidR="007D5E34" w:rsidRPr="004551F8" w:rsidRDefault="007D5E34" w:rsidP="007D5E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2240" w:type="dxa"/>
          </w:tcPr>
          <w:p w:rsidR="007D5E34" w:rsidRPr="004551F8" w:rsidRDefault="007D5E34" w:rsidP="007D5E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2510" w:type="dxa"/>
          </w:tcPr>
          <w:p w:rsidR="007D5E34" w:rsidRPr="004551F8" w:rsidRDefault="007D5E34" w:rsidP="007D5E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Контрольные виды деятельности констатирующего типа</w:t>
            </w: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53" w:type="dxa"/>
            <w:vAlign w:val="center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Компьютерная лингвистика как часть науки об искусственном интеллекте. Философские основания.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1. Способность к общению как (не)достаточный признак интеллекта. Тест Тьюринга. Эксперимент Джона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Серля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"китайская комната" как контраргумент для теста Тьюринга.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2. Роботы-собеседники из научной фантастики. Что нужно «знать» роботу, чтобы понимать человека и взаимодействовать с человеком.</w:t>
            </w:r>
          </w:p>
        </w:tc>
        <w:tc>
          <w:tcPr>
            <w:tcW w:w="2240" w:type="dxa"/>
            <w:vAlign w:val="bottom"/>
          </w:tcPr>
          <w:p w:rsidR="00AF4E0F" w:rsidRPr="004551F8" w:rsidRDefault="00AF4E0F" w:rsidP="00AF4E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10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53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История компьютерной лингвистики и автоматической обработки языка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1. 40-е – 50-е; послевоенное развитие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computer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science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теории алгоритмов; формальные лингвистические модели. Тьюринг, Шеннон, Хомский. Начало машинного перевода,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Джорджтаунский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эксперимент IBM. 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2. Оптимизм 60-х. Диалоговый агент ELIZA. Программа SHRDLU.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Brown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Corpus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3. AI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winter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70-х и возрождение интереса в (конце) 80-х.MUC.  Появление русскоязычных корпусов.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Уппсальский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корпус. Машинный фонд русского языка. 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4. 90-е – веб, поисковики, большие корпуса. Начинают работать статистические подходы на машинном 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обучении. Бум в информационном поиске.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5. 2000-е – триумф машинного обучения. Параллельные корпуса и статистический MT. 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6. Наши дни.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Deep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learning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Нейросети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240" w:type="dxa"/>
            <w:vAlign w:val="bottom"/>
          </w:tcPr>
          <w:p w:rsidR="00AF4E0F" w:rsidRPr="004551F8" w:rsidRDefault="00AF4E0F" w:rsidP="00AF4E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2510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Задание на работу с кодировками</w:t>
            </w: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953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Современное состояние, последние разработки (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state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of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art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в сфере автоматической обработки языка. Перспективы. 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1. Практическая сторона – поиск, переводчики, распознавание текста, извлечение знаний, анализ тональности в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соцсетях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Демонстрация. Краткий рассказ про распознавание речи, информационный поиск, извлечение знаний. Слово о ближайшем будущем. 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2. Научная сторона. Исследование текстов с разными целями (политология, социология, литературоведение, криминалистика), исследование самого языка. Демонстрация. 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3. Практика: используем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Ngram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viewer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</w:t>
            </w:r>
          </w:p>
        </w:tc>
        <w:tc>
          <w:tcPr>
            <w:tcW w:w="2240" w:type="dxa"/>
            <w:vAlign w:val="bottom"/>
          </w:tcPr>
          <w:p w:rsidR="00AF4E0F" w:rsidRPr="004551F8" w:rsidRDefault="00AF4E0F" w:rsidP="00AF4E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10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53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Введение в статистические подходы к анализу естественного языка. </w:t>
            </w:r>
          </w:p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 Поверхностное объяснение сути машинного обучения («обучение на примерах»)</w:t>
            </w:r>
          </w:p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Демонстрация применимости машинного обучения к задачам </w:t>
            </w:r>
            <w:proofErr w:type="spellStart"/>
            <w:proofErr w:type="gram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комп.лингвистики</w:t>
            </w:r>
            <w:proofErr w:type="spellEnd"/>
            <w:proofErr w:type="gramEnd"/>
          </w:p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 Совместная работа по отбору релевантных признаков для задачи классификации текстов.</w:t>
            </w:r>
          </w:p>
        </w:tc>
        <w:tc>
          <w:tcPr>
            <w:tcW w:w="2240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10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 xml:space="preserve">Сбор </w:t>
            </w:r>
            <w:proofErr w:type="spellStart"/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датасета</w:t>
            </w:r>
            <w:proofErr w:type="spellEnd"/>
            <w:r w:rsidRPr="004551F8">
              <w:rPr>
                <w:rFonts w:ascii="Times New Roman" w:hAnsi="Times New Roman" w:cs="Times New Roman"/>
                <w:sz w:val="26"/>
                <w:szCs w:val="26"/>
              </w:rPr>
              <w:t xml:space="preserve"> для тренировки классификатора</w:t>
            </w: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53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Виды классификаторов. Деревья решений, Наивный байесовский классификатор, метод k-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Nearest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Neighbours</w:t>
            </w:r>
            <w:proofErr w:type="spellEnd"/>
          </w:p>
        </w:tc>
        <w:tc>
          <w:tcPr>
            <w:tcW w:w="2240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10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 xml:space="preserve">Самостоятельное построение (абстрактного) дерева решений. </w:t>
            </w: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53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Нейросети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глубинное обучение в задачах 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автоматической обработки языка</w:t>
            </w:r>
          </w:p>
        </w:tc>
        <w:tc>
          <w:tcPr>
            <w:tcW w:w="2240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510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953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Лингвистические данные. Корпуса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1.  Типы лингвистических данных.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i) Полевые данные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ii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) Словари 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iii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Грамматики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iv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Корпуса (текстовые или мультимедийные)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2. Корпуса. 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i) Чем корпус отличается от набора текстов.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ii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Типы корпусов.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iii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Известные корпуса. НКРЯ.</w:t>
            </w:r>
          </w:p>
        </w:tc>
        <w:tc>
          <w:tcPr>
            <w:tcW w:w="2240" w:type="dxa"/>
            <w:vAlign w:val="bottom"/>
          </w:tcPr>
          <w:p w:rsidR="00AF4E0F" w:rsidRPr="004551F8" w:rsidRDefault="00AF4E0F" w:rsidP="00AF4E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10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53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Национальный корпус русского языка.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1. Как устроен поиск в НКРЯ. 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2. Обзор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подкорпусов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НКРЯ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3. Какого типа исследования можно проводить на базе НКРЯ (практическое занятие).</w:t>
            </w:r>
          </w:p>
        </w:tc>
        <w:tc>
          <w:tcPr>
            <w:tcW w:w="2240" w:type="dxa"/>
            <w:vAlign w:val="bottom"/>
          </w:tcPr>
          <w:p w:rsidR="00AF4E0F" w:rsidRPr="004551F8" w:rsidRDefault="00AF4E0F" w:rsidP="00AF4E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10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953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Национальный корпус русского язык (продолжение).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1. Проводим исследование изменения значений слов на базе НКРЯ. 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2. Анализ проблем (морфологическая и лексическая омонимия, дисбалансы в корпусе)</w:t>
            </w:r>
          </w:p>
        </w:tc>
        <w:tc>
          <w:tcPr>
            <w:tcW w:w="2240" w:type="dxa"/>
            <w:vAlign w:val="bottom"/>
          </w:tcPr>
          <w:p w:rsidR="00AF4E0F" w:rsidRPr="004551F8" w:rsidRDefault="00AF4E0F" w:rsidP="00AF4E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10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953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Частотность. Частотности единиц текста и их важность для лингвистических исследований.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1. Что может сказать о тексте количество употреблений определенного слова.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2. Пробуем считать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Tf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idf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Извлекаем ключевые слова из текста. </w:t>
            </w:r>
          </w:p>
        </w:tc>
        <w:tc>
          <w:tcPr>
            <w:tcW w:w="2240" w:type="dxa"/>
            <w:vAlign w:val="bottom"/>
          </w:tcPr>
          <w:p w:rsidR="00AF4E0F" w:rsidRPr="004551F8" w:rsidRDefault="00AF4E0F" w:rsidP="00AF4E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10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начале урока - небольшая контрольная по теме "лингвистические корпуса" (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предыд.тема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53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Интернет как лингвистический корпус для исследования.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1. Что можно исследовать прямо в поисковике. Синтаксис и возможности расширенного поискового запроса. 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2. Веб как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спеллчекер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3. Говорят ли так? Веб как помощник переводчика (помимо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Google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Translate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4. Исследуем региональные вариации языка с помощью расширенного запроса. (в Украине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Украине;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поребрик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бордюр)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5. Веб как источник знаний о мире (методы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майнинга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структурированной информации)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6. ГИКРЯ и его возможности. </w:t>
            </w:r>
          </w:p>
        </w:tc>
        <w:tc>
          <w:tcPr>
            <w:tcW w:w="2240" w:type="dxa"/>
            <w:vAlign w:val="bottom"/>
          </w:tcPr>
          <w:p w:rsidR="00AF4E0F" w:rsidRPr="004551F8" w:rsidRDefault="00AF4E0F" w:rsidP="00AF4E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2510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3953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Морфологический анализ. 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1. Морфология как раздел науки о языке. Предмет морфологии. 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2. Грамматическое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vs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лексическое значение. Словоизменительная парадигма. Словарь Зализняка.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3.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Стеммеры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Стеммер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Портера.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4. Морфологические анализаторы.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Mystem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5. Морфологическая омонимия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6. Морфологическая разметка в НКРЯ и других корпусах. Практикуем поиск в НКРЯ с опорой на морфологию.</w:t>
            </w:r>
          </w:p>
        </w:tc>
        <w:tc>
          <w:tcPr>
            <w:tcW w:w="2240" w:type="dxa"/>
            <w:vAlign w:val="bottom"/>
          </w:tcPr>
          <w:p w:rsidR="00AF4E0F" w:rsidRPr="004551F8" w:rsidRDefault="00AF4E0F" w:rsidP="00AF4E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10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953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Конечные автоматы и регулярные выражения.</w:t>
            </w:r>
          </w:p>
        </w:tc>
        <w:tc>
          <w:tcPr>
            <w:tcW w:w="2240" w:type="dxa"/>
            <w:vAlign w:val="bottom"/>
          </w:tcPr>
          <w:p w:rsidR="00AF4E0F" w:rsidRPr="004551F8" w:rsidRDefault="00AF4E0F" w:rsidP="00AF4E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10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953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Синтаксический анализ. 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1. Синтаксис как раздел науки о языке. Предмет синтаксиса. 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2. Варианты иерархической связи между единицами речи. Линейный порядок. Древесная структура.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3. Синтаксические формализмы. Структура зависимостей. Структура составляющих. 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4. Пробуем строить синтаксические деревья. Синтаксическая разметка в НКРЯ и других корпусах. Практикуем поиск в НКРЯ с 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использованием синтаксической информации.</w:t>
            </w:r>
          </w:p>
        </w:tc>
        <w:tc>
          <w:tcPr>
            <w:tcW w:w="2240" w:type="dxa"/>
            <w:vAlign w:val="bottom"/>
          </w:tcPr>
          <w:p w:rsidR="00AF4E0F" w:rsidRPr="004551F8" w:rsidRDefault="00AF4E0F" w:rsidP="00AF4E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  <w:tc>
          <w:tcPr>
            <w:tcW w:w="2510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Задание по построению синтаксических деревьев</w:t>
            </w: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3953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Контекстно-свободные грамматики.</w:t>
            </w:r>
          </w:p>
        </w:tc>
        <w:tc>
          <w:tcPr>
            <w:tcW w:w="2240" w:type="dxa"/>
            <w:vAlign w:val="bottom"/>
          </w:tcPr>
          <w:p w:rsidR="00AF4E0F" w:rsidRPr="004551F8" w:rsidRDefault="00AF4E0F" w:rsidP="00AF4E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10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953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Блок "актуальные задачи компьютерной лингвистики".  Задача извлечения информации из текста. История. DARPA и MUC. Простые инструменты извлечения информации с опорой на морфологию.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Tomita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парсер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GATE. Создаем собственную систему извлечения информации. </w:t>
            </w:r>
          </w:p>
        </w:tc>
        <w:tc>
          <w:tcPr>
            <w:tcW w:w="2240" w:type="dxa"/>
            <w:vAlign w:val="bottom"/>
          </w:tcPr>
          <w:p w:rsidR="00AF4E0F" w:rsidRPr="004551F8" w:rsidRDefault="00AF4E0F" w:rsidP="00AF4E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10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начале первого урока - небольшая контрольная-опрос по базовым понятиям морфологии/синтаксиса (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предыд.темы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953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Мастер-класс сотрудника компании ABBYY о работе компьютерного лингвиста. Рассказ о технологиях извлечения информации, применяемых в индустрии.</w:t>
            </w:r>
          </w:p>
        </w:tc>
        <w:tc>
          <w:tcPr>
            <w:tcW w:w="2240" w:type="dxa"/>
            <w:vAlign w:val="bottom"/>
          </w:tcPr>
          <w:p w:rsidR="00AF4E0F" w:rsidRPr="004551F8" w:rsidRDefault="00AF4E0F" w:rsidP="00AF4E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10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953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Блок "актуальные задачи компьютерной лингвистики". Машинный перевод. История развития машинного перевода. Холодная война,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Джорджтаунский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эксперимент, ALPAC.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Правиловый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машинный перевод. Статистический машинный перевод, параллельные корпуса, выравнивание. Тестирование доступных систем MП и анализ ошибок. Создание примитивной системы машинного перевода.</w:t>
            </w:r>
          </w:p>
        </w:tc>
        <w:tc>
          <w:tcPr>
            <w:tcW w:w="2240" w:type="dxa"/>
            <w:vAlign w:val="bottom"/>
          </w:tcPr>
          <w:p w:rsidR="00AF4E0F" w:rsidRPr="004551F8" w:rsidRDefault="00AF4E0F" w:rsidP="00AF4E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10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3953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Блок "актуальные задачи компьютерной лингвистики". Анализ тональности текста. 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1. Как мы понимаем, что в тексте хвалят или ругают </w:t>
            </w:r>
            <w:proofErr w:type="gram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что-то</w:t>
            </w:r>
            <w:proofErr w:type="gram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или кого-то. Маркеры тональности. Инверторы и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интенсификаторы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2. Как это может понять компьютер. 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3. Тестирование систем, анализ ошибок, делаем выводы о подводных камнях.</w:t>
            </w:r>
          </w:p>
        </w:tc>
        <w:tc>
          <w:tcPr>
            <w:tcW w:w="2240" w:type="dxa"/>
            <w:vAlign w:val="bottom"/>
          </w:tcPr>
          <w:p w:rsidR="00AF4E0F" w:rsidRPr="004551F8" w:rsidRDefault="00AF4E0F" w:rsidP="00AF4E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10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3953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Блок "актуальные задачи компьютерной лингвистики". Автоматическое порождение языка (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Natural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language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generation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). Диалоговые агенты. Экспертные (вопросно-ответные) системы. Пробуем создать чат-бота и поговорить с ним.</w:t>
            </w:r>
          </w:p>
        </w:tc>
        <w:tc>
          <w:tcPr>
            <w:tcW w:w="2240" w:type="dxa"/>
            <w:vAlign w:val="bottom"/>
          </w:tcPr>
          <w:p w:rsidR="00AF4E0F" w:rsidRPr="004551F8" w:rsidRDefault="00AF4E0F" w:rsidP="00AF4E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10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953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Блок "актуальные задачи компьютерной лингвистики". Разрешение анафоры. Понятие референции, анафорическая связь, антецедент и анафор.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Катафора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2240" w:type="dxa"/>
            <w:vAlign w:val="bottom"/>
          </w:tcPr>
          <w:p w:rsidR="00AF4E0F" w:rsidRPr="004551F8" w:rsidRDefault="00AF4E0F" w:rsidP="00AF4E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10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953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Введение в статистические подходы в анализе естественного языка. 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1. Поверхностное объяснение сути машинного обучения («обучение на примерах»)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2. Демонстрация применимости машинного обучения к задачам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комп.лингвистики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3. Совместная работа по отбору релевантных признаков для задачи классификации текстов.</w:t>
            </w:r>
          </w:p>
        </w:tc>
        <w:tc>
          <w:tcPr>
            <w:tcW w:w="2240" w:type="dxa"/>
            <w:vAlign w:val="bottom"/>
          </w:tcPr>
          <w:p w:rsidR="00AF4E0F" w:rsidRPr="004551F8" w:rsidRDefault="00AF4E0F" w:rsidP="00AF4E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10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953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Блок "актуальные задачи компьютерной лингвистики". Распознавание речи. Физи</w:t>
            </w:r>
            <w:bookmarkStart w:id="0" w:name="_GoBack"/>
            <w:bookmarkEnd w:id="0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ческие свойства звукового сигнала и их </w:t>
            </w:r>
            <w:proofErr w:type="gram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математическая  формализация</w:t>
            </w:r>
            <w:proofErr w:type="gram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 Лингвистика в распознавании речи. </w:t>
            </w:r>
          </w:p>
        </w:tc>
        <w:tc>
          <w:tcPr>
            <w:tcW w:w="2240" w:type="dxa"/>
            <w:vAlign w:val="bottom"/>
          </w:tcPr>
          <w:p w:rsidR="00AF4E0F" w:rsidRPr="004551F8" w:rsidRDefault="00AF4E0F" w:rsidP="00AF4E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10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953" w:type="dxa"/>
            <w:vAlign w:val="bottom"/>
          </w:tcPr>
          <w:p w:rsidR="00AF4E0F" w:rsidRPr="004551F8" w:rsidRDefault="00AF4E0F" w:rsidP="00AF4E0F">
            <w:pPr>
              <w:spacing w:after="24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Лексикографические ресурсы и их применение в компьютерной лингвистике/автоматическом анализе текста. 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1. Традиционные лексикографические ресурсы (словари).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2. Тезаурусы и лексические онтологии.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Рутез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ворднет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3. Меры семантической близости слов. 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4. Считаем семантическую близость по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ворднету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2240" w:type="dxa"/>
            <w:vAlign w:val="bottom"/>
          </w:tcPr>
          <w:p w:rsidR="00AF4E0F" w:rsidRPr="004551F8" w:rsidRDefault="003D023F" w:rsidP="00AF4E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10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3953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Неоднозначность в языке. Разные уровни неоднозначности. Морфологическая, лексическая, синтаксическая. Способы моделирования значений и снятия неоднозначности. </w:t>
            </w:r>
          </w:p>
        </w:tc>
        <w:tc>
          <w:tcPr>
            <w:tcW w:w="2240" w:type="dxa"/>
            <w:vAlign w:val="bottom"/>
          </w:tcPr>
          <w:p w:rsidR="00AF4E0F" w:rsidRPr="004551F8" w:rsidRDefault="003D023F" w:rsidP="00AF4E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10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Письменное задание в классе на приведение примеров неоднозначности разных типов.</w:t>
            </w: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953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Связь компьютерной лингвистики и языкового разнообразия: влияние особенностей языка (языковой семьи) на успешность решения определенных лингвистических задач. </w:t>
            </w:r>
          </w:p>
        </w:tc>
        <w:tc>
          <w:tcPr>
            <w:tcW w:w="2240" w:type="dxa"/>
            <w:vAlign w:val="bottom"/>
          </w:tcPr>
          <w:p w:rsidR="00AF4E0F" w:rsidRPr="004551F8" w:rsidRDefault="00AF4E0F" w:rsidP="00AF4E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10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953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Компьютерная лингвистика и педагогика. Применение методов автоматической обработки языка в образовании.</w:t>
            </w:r>
          </w:p>
        </w:tc>
        <w:tc>
          <w:tcPr>
            <w:tcW w:w="2240" w:type="dxa"/>
            <w:vAlign w:val="bottom"/>
          </w:tcPr>
          <w:p w:rsidR="00AF4E0F" w:rsidRPr="004551F8" w:rsidRDefault="00AF4E0F" w:rsidP="00AF4E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10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953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Компьютерная лингвистика и СМИ. Мониторинг медиа, измерение репутации, автоматический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рерайт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2240" w:type="dxa"/>
            <w:vAlign w:val="bottom"/>
          </w:tcPr>
          <w:p w:rsidR="00AF4E0F" w:rsidRPr="004551F8" w:rsidRDefault="00AF4E0F" w:rsidP="00AF4E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10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953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Forensic</w:t>
            </w: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компьютерная лингвистика. Определение авторства текста. </w:t>
            </w:r>
          </w:p>
        </w:tc>
        <w:tc>
          <w:tcPr>
            <w:tcW w:w="2240" w:type="dxa"/>
            <w:vAlign w:val="bottom"/>
          </w:tcPr>
          <w:p w:rsidR="00AF4E0F" w:rsidRPr="004551F8" w:rsidRDefault="00AF4E0F" w:rsidP="00AF4E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510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953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Компьютерная лингвистика и литература.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Автопоэты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автописатели</w:t>
            </w:r>
            <w:proofErr w:type="spellEnd"/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Цифровое литературоведение и "дальнее чтение". Компьютерная стилистика. Исследование: сравниваем язык Пушкина с языком Гоголя. </w:t>
            </w:r>
          </w:p>
        </w:tc>
        <w:tc>
          <w:tcPr>
            <w:tcW w:w="2240" w:type="dxa"/>
            <w:vAlign w:val="bottom"/>
          </w:tcPr>
          <w:p w:rsidR="00AF4E0F" w:rsidRPr="004551F8" w:rsidRDefault="00AF4E0F" w:rsidP="00AF4E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510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F4E0F" w:rsidRPr="004551F8" w:rsidTr="00630CD6">
        <w:tc>
          <w:tcPr>
            <w:tcW w:w="642" w:type="dxa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3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40" w:type="dxa"/>
            <w:vAlign w:val="bottom"/>
          </w:tcPr>
          <w:p w:rsidR="00AF4E0F" w:rsidRPr="004551F8" w:rsidRDefault="003D023F" w:rsidP="00AF4E0F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55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Итого часов: 44</w:t>
            </w:r>
          </w:p>
        </w:tc>
        <w:tc>
          <w:tcPr>
            <w:tcW w:w="2510" w:type="dxa"/>
            <w:vAlign w:val="bottom"/>
          </w:tcPr>
          <w:p w:rsidR="00AF4E0F" w:rsidRPr="004551F8" w:rsidRDefault="00AF4E0F" w:rsidP="00AF4E0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D06F6" w:rsidRPr="004551F8" w:rsidRDefault="008D06F6" w:rsidP="008D06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06F6" w:rsidRPr="004551F8" w:rsidRDefault="008D06F6" w:rsidP="008D06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:rsidR="008D06F6" w:rsidRPr="004551F8" w:rsidRDefault="008D06F6" w:rsidP="008D06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 xml:space="preserve">— опыт дел, направленных на заботу о своей семье, родных и близких; </w:t>
      </w:r>
    </w:p>
    <w:p w:rsidR="008D06F6" w:rsidRPr="004551F8" w:rsidRDefault="008D06F6" w:rsidP="008D06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>— трудовой опыт, опыт участия в производственной практике;</w:t>
      </w:r>
    </w:p>
    <w:p w:rsidR="008D06F6" w:rsidRPr="004551F8" w:rsidRDefault="008D06F6" w:rsidP="008D06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 xml:space="preserve">— опыт дел, направленных на пользу своему родному городу или селу, стране </w:t>
      </w:r>
      <w:r w:rsidRPr="004551F8">
        <w:rPr>
          <w:rFonts w:ascii="Times New Roman" w:hAnsi="Times New Roman" w:cs="Times New Roman"/>
          <w:sz w:val="26"/>
          <w:szCs w:val="26"/>
        </w:rPr>
        <w:br/>
        <w:t xml:space="preserve">в целом, опыт деятельного выражения собственной гражданской позиции; </w:t>
      </w:r>
    </w:p>
    <w:p w:rsidR="008D06F6" w:rsidRPr="004551F8" w:rsidRDefault="008D06F6" w:rsidP="008D06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lastRenderedPageBreak/>
        <w:t>— опыт природоохранных дел;</w:t>
      </w:r>
    </w:p>
    <w:p w:rsidR="008D06F6" w:rsidRPr="004551F8" w:rsidRDefault="008D06F6" w:rsidP="008D06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 xml:space="preserve">— опыт разрешения возникающих конфликтных ситуаций в школе, дома </w:t>
      </w:r>
      <w:r w:rsidRPr="004551F8">
        <w:rPr>
          <w:rFonts w:ascii="Times New Roman" w:hAnsi="Times New Roman" w:cs="Times New Roman"/>
          <w:sz w:val="26"/>
          <w:szCs w:val="26"/>
        </w:rPr>
        <w:br/>
        <w:t>или на улице;</w:t>
      </w:r>
    </w:p>
    <w:p w:rsidR="008D06F6" w:rsidRPr="004551F8" w:rsidRDefault="008D06F6" w:rsidP="008D06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:rsidR="008D06F6" w:rsidRPr="004551F8" w:rsidRDefault="008D06F6" w:rsidP="008D06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8D06F6" w:rsidRPr="004551F8" w:rsidRDefault="008D06F6" w:rsidP="008D06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 xml:space="preserve">— опыт ведения здорового образа жизни и заботы о здоровье других людей; </w:t>
      </w:r>
    </w:p>
    <w:p w:rsidR="008D06F6" w:rsidRPr="004551F8" w:rsidRDefault="008D06F6" w:rsidP="008D06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>— опыт оказания помощи окружающим, заботы о малышах или пожилых людях, волонтерский опыт;</w:t>
      </w:r>
    </w:p>
    <w:p w:rsidR="008D06F6" w:rsidRPr="004551F8" w:rsidRDefault="008D06F6" w:rsidP="008D06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>— опыт самопознания и самоанализа, опыт социально приемлемого самовыражения и самореализации.</w:t>
      </w:r>
    </w:p>
    <w:p w:rsidR="008D06F6" w:rsidRPr="004551F8" w:rsidRDefault="008D06F6" w:rsidP="008D06F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:rsidR="0061332F" w:rsidRPr="004551F8" w:rsidRDefault="0061332F" w:rsidP="0061332F">
      <w:pPr>
        <w:pStyle w:val="ConsPlusNormal"/>
        <w:ind w:left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332F" w:rsidRPr="004551F8" w:rsidRDefault="0061332F" w:rsidP="0061332F">
      <w:pPr>
        <w:pStyle w:val="ConsPlusNormal"/>
        <w:ind w:left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551F8">
        <w:rPr>
          <w:rFonts w:ascii="Times New Roman" w:hAnsi="Times New Roman" w:cs="Times New Roman"/>
          <w:b/>
          <w:sz w:val="26"/>
          <w:szCs w:val="26"/>
        </w:rPr>
        <w:t>Учебно-методическое обеспечение образовательной деятельности:</w:t>
      </w:r>
    </w:p>
    <w:p w:rsidR="00E35140" w:rsidRPr="004551F8" w:rsidRDefault="0061332F" w:rsidP="00E3514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>:</w:t>
      </w:r>
    </w:p>
    <w:p w:rsidR="00B9546A" w:rsidRPr="004551F8" w:rsidRDefault="00B9546A" w:rsidP="00B9546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>Задание по работе с кодировками</w:t>
      </w:r>
    </w:p>
    <w:p w:rsidR="00B9546A" w:rsidRPr="004551F8" w:rsidRDefault="00B9546A" w:rsidP="00B9546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 xml:space="preserve">Сбор </w:t>
      </w:r>
      <w:proofErr w:type="spellStart"/>
      <w:r w:rsidRPr="004551F8">
        <w:rPr>
          <w:rFonts w:ascii="Times New Roman" w:hAnsi="Times New Roman" w:cs="Times New Roman"/>
          <w:sz w:val="26"/>
          <w:szCs w:val="26"/>
        </w:rPr>
        <w:t>датасета</w:t>
      </w:r>
      <w:proofErr w:type="spellEnd"/>
      <w:r w:rsidRPr="004551F8">
        <w:rPr>
          <w:rFonts w:ascii="Times New Roman" w:hAnsi="Times New Roman" w:cs="Times New Roman"/>
          <w:sz w:val="26"/>
          <w:szCs w:val="26"/>
        </w:rPr>
        <w:t xml:space="preserve"> для эксперимента по машинному обучению</w:t>
      </w:r>
    </w:p>
    <w:p w:rsidR="00AF4E0F" w:rsidRPr="004551F8" w:rsidRDefault="00AF4E0F" w:rsidP="00B9546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>Создание дерева решений (абстрактного) по таблице с данными</w:t>
      </w:r>
    </w:p>
    <w:p w:rsidR="00AF4E0F" w:rsidRPr="004551F8" w:rsidRDefault="00AF4E0F" w:rsidP="00AF4E0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>Контрольная по лингвистическим корпусам</w:t>
      </w:r>
    </w:p>
    <w:p w:rsidR="00AF4E0F" w:rsidRPr="004551F8" w:rsidRDefault="00AF4E0F" w:rsidP="00AF4E0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51F8">
        <w:rPr>
          <w:rFonts w:ascii="Times New Roman" w:hAnsi="Times New Roman" w:cs="Times New Roman"/>
          <w:sz w:val="26"/>
          <w:szCs w:val="26"/>
        </w:rPr>
        <w:t xml:space="preserve">Применение учащимся одного из доступных открытых </w:t>
      </w:r>
      <w:proofErr w:type="spellStart"/>
      <w:r w:rsidRPr="004551F8">
        <w:rPr>
          <w:rFonts w:ascii="Times New Roman" w:hAnsi="Times New Roman" w:cs="Times New Roman"/>
          <w:sz w:val="26"/>
          <w:szCs w:val="26"/>
        </w:rPr>
        <w:t>морфоанализаторов</w:t>
      </w:r>
      <w:proofErr w:type="spellEnd"/>
      <w:r w:rsidRPr="004551F8">
        <w:rPr>
          <w:rFonts w:ascii="Times New Roman" w:hAnsi="Times New Roman" w:cs="Times New Roman"/>
          <w:sz w:val="26"/>
          <w:szCs w:val="26"/>
        </w:rPr>
        <w:t xml:space="preserve"> к собственному тексту</w:t>
      </w:r>
    </w:p>
    <w:p w:rsidR="00C362C0" w:rsidRPr="004551F8" w:rsidRDefault="00C362C0" w:rsidP="00C362C0">
      <w:pPr>
        <w:pStyle w:val="a8"/>
        <w:ind w:left="360"/>
        <w:jc w:val="left"/>
        <w:rPr>
          <w:b/>
          <w:sz w:val="26"/>
          <w:szCs w:val="26"/>
        </w:rPr>
      </w:pPr>
    </w:p>
    <w:p w:rsidR="007A4D4A" w:rsidRPr="004551F8" w:rsidRDefault="007A4D4A" w:rsidP="00C362C0">
      <w:pPr>
        <w:pStyle w:val="a8"/>
        <w:ind w:left="360"/>
        <w:jc w:val="left"/>
        <w:rPr>
          <w:b/>
          <w:sz w:val="26"/>
          <w:szCs w:val="26"/>
        </w:rPr>
      </w:pPr>
    </w:p>
    <w:p w:rsidR="007A4D4A" w:rsidRPr="004551F8" w:rsidRDefault="007A4D4A" w:rsidP="00C362C0">
      <w:pPr>
        <w:pStyle w:val="a8"/>
        <w:ind w:left="360"/>
        <w:jc w:val="left"/>
        <w:rPr>
          <w:b/>
          <w:sz w:val="26"/>
          <w:szCs w:val="26"/>
        </w:rPr>
      </w:pPr>
    </w:p>
    <w:p w:rsidR="00C362C0" w:rsidRPr="004551F8" w:rsidRDefault="00656E5F" w:rsidP="00C362C0">
      <w:pPr>
        <w:pStyle w:val="a8"/>
        <w:ind w:left="360"/>
        <w:jc w:val="left"/>
        <w:rPr>
          <w:sz w:val="26"/>
          <w:szCs w:val="26"/>
        </w:rPr>
      </w:pPr>
      <w:r w:rsidRPr="004551F8">
        <w:rPr>
          <w:b/>
          <w:sz w:val="26"/>
          <w:szCs w:val="26"/>
        </w:rPr>
        <w:t>3</w:t>
      </w:r>
      <w:r w:rsidRPr="004551F8">
        <w:rPr>
          <w:sz w:val="26"/>
          <w:szCs w:val="26"/>
        </w:rPr>
        <w:t xml:space="preserve">. </w:t>
      </w:r>
      <w:r w:rsidR="00C362C0" w:rsidRPr="004551F8">
        <w:rPr>
          <w:b/>
          <w:sz w:val="26"/>
          <w:szCs w:val="26"/>
        </w:rPr>
        <w:t>Учебно-методическое обеспечение образовательной деятельности:</w:t>
      </w:r>
    </w:p>
    <w:p w:rsidR="00AF4E0F" w:rsidRPr="004551F8" w:rsidRDefault="00AF4E0F" w:rsidP="00656E5F">
      <w:pPr>
        <w:pStyle w:val="a6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6E5F" w:rsidRPr="004551F8" w:rsidRDefault="00656E5F" w:rsidP="00656E5F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51F8">
        <w:rPr>
          <w:rFonts w:ascii="Times New Roman" w:eastAsia="Times New Roman" w:hAnsi="Times New Roman" w:cs="Times New Roman"/>
          <w:i/>
          <w:sz w:val="26"/>
          <w:szCs w:val="26"/>
        </w:rPr>
        <w:t xml:space="preserve">В. И. Беликов, Л. П. Крысин. </w:t>
      </w:r>
      <w:r w:rsidRPr="004551F8">
        <w:rPr>
          <w:rFonts w:ascii="Times New Roman" w:eastAsia="Times New Roman" w:hAnsi="Times New Roman" w:cs="Times New Roman"/>
          <w:sz w:val="26"/>
          <w:szCs w:val="26"/>
        </w:rPr>
        <w:t>Социолингвистика. М.: Издательство РГГУ, 2001.</w:t>
      </w:r>
    </w:p>
    <w:p w:rsidR="00656E5F" w:rsidRPr="004551F8" w:rsidRDefault="00656E5F" w:rsidP="00656E5F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51F8"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 xml:space="preserve">С. А. Бурлак. </w:t>
      </w:r>
      <w:r w:rsidRPr="004551F8">
        <w:rPr>
          <w:rFonts w:ascii="Times New Roman" w:eastAsia="Times New Roman" w:hAnsi="Times New Roman" w:cs="Times New Roman"/>
          <w:sz w:val="26"/>
          <w:szCs w:val="26"/>
        </w:rPr>
        <w:t xml:space="preserve">Происхождение языка: Факты, исследования, гипотезы. М.: </w:t>
      </w:r>
      <w:proofErr w:type="spellStart"/>
      <w:r w:rsidRPr="004551F8">
        <w:rPr>
          <w:rFonts w:ascii="Times New Roman" w:eastAsia="Times New Roman" w:hAnsi="Times New Roman" w:cs="Times New Roman"/>
          <w:sz w:val="26"/>
          <w:szCs w:val="26"/>
        </w:rPr>
        <w:t>Астрель</w:t>
      </w:r>
      <w:proofErr w:type="spellEnd"/>
      <w:r w:rsidRPr="004551F8">
        <w:rPr>
          <w:rFonts w:ascii="Times New Roman" w:eastAsia="Times New Roman" w:hAnsi="Times New Roman" w:cs="Times New Roman"/>
          <w:sz w:val="26"/>
          <w:szCs w:val="26"/>
        </w:rPr>
        <w:t>, 2011.</w:t>
      </w:r>
    </w:p>
    <w:p w:rsidR="00656E5F" w:rsidRPr="004551F8" w:rsidRDefault="00656E5F" w:rsidP="00656E5F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51F8">
        <w:rPr>
          <w:rFonts w:ascii="Times New Roman" w:eastAsia="Times New Roman" w:hAnsi="Times New Roman" w:cs="Times New Roman"/>
          <w:i/>
          <w:sz w:val="26"/>
          <w:szCs w:val="26"/>
        </w:rPr>
        <w:t xml:space="preserve">Н. Б. </w:t>
      </w:r>
      <w:proofErr w:type="spellStart"/>
      <w:r w:rsidRPr="004551F8">
        <w:rPr>
          <w:rFonts w:ascii="Times New Roman" w:eastAsia="Times New Roman" w:hAnsi="Times New Roman" w:cs="Times New Roman"/>
          <w:i/>
          <w:sz w:val="26"/>
          <w:szCs w:val="26"/>
        </w:rPr>
        <w:t>Вахтин</w:t>
      </w:r>
      <w:proofErr w:type="spellEnd"/>
      <w:r w:rsidRPr="004551F8">
        <w:rPr>
          <w:rFonts w:ascii="Times New Roman" w:eastAsia="Times New Roman" w:hAnsi="Times New Roman" w:cs="Times New Roman"/>
          <w:i/>
          <w:sz w:val="26"/>
          <w:szCs w:val="26"/>
        </w:rPr>
        <w:t>, Е. В. Головко</w:t>
      </w:r>
      <w:r w:rsidRPr="004551F8">
        <w:rPr>
          <w:rFonts w:ascii="Times New Roman" w:eastAsia="Times New Roman" w:hAnsi="Times New Roman" w:cs="Times New Roman"/>
          <w:sz w:val="26"/>
          <w:szCs w:val="26"/>
        </w:rPr>
        <w:t>. Социолингвистика и социология языка: Учебное пособие. СПб.: Издательство Европейского университета в Санкт-Петербурге, 2004.</w:t>
      </w:r>
    </w:p>
    <w:p w:rsidR="00656E5F" w:rsidRPr="004551F8" w:rsidRDefault="00656E5F" w:rsidP="00656E5F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51F8">
        <w:rPr>
          <w:rFonts w:ascii="Times New Roman" w:eastAsia="Times New Roman" w:hAnsi="Times New Roman" w:cs="Times New Roman"/>
          <w:i/>
          <w:sz w:val="26"/>
          <w:szCs w:val="26"/>
        </w:rPr>
        <w:t xml:space="preserve">В. А. </w:t>
      </w:r>
      <w:proofErr w:type="spellStart"/>
      <w:r w:rsidRPr="004551F8">
        <w:rPr>
          <w:rFonts w:ascii="Times New Roman" w:eastAsia="Times New Roman" w:hAnsi="Times New Roman" w:cs="Times New Roman"/>
          <w:i/>
          <w:sz w:val="26"/>
          <w:szCs w:val="26"/>
        </w:rPr>
        <w:t>Плунгян</w:t>
      </w:r>
      <w:proofErr w:type="spellEnd"/>
      <w:r w:rsidRPr="004551F8">
        <w:rPr>
          <w:rFonts w:ascii="Times New Roman" w:eastAsia="Times New Roman" w:hAnsi="Times New Roman" w:cs="Times New Roman"/>
          <w:sz w:val="26"/>
          <w:szCs w:val="26"/>
        </w:rPr>
        <w:t>. Почему языки такие разные? М.: АСТ-ПРЕСС КНИГА, 2012.</w:t>
      </w:r>
    </w:p>
    <w:p w:rsidR="00656E5F" w:rsidRPr="004551F8" w:rsidRDefault="00656E5F" w:rsidP="00656E5F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51F8">
        <w:rPr>
          <w:rFonts w:ascii="Times New Roman" w:eastAsia="Times New Roman" w:hAnsi="Times New Roman" w:cs="Times New Roman"/>
          <w:i/>
          <w:sz w:val="26"/>
          <w:szCs w:val="26"/>
        </w:rPr>
        <w:t xml:space="preserve">Г. С. Старостин, А. В. Дыбо, А. Ю. </w:t>
      </w:r>
      <w:proofErr w:type="spellStart"/>
      <w:r w:rsidRPr="004551F8">
        <w:rPr>
          <w:rFonts w:ascii="Times New Roman" w:eastAsia="Times New Roman" w:hAnsi="Times New Roman" w:cs="Times New Roman"/>
          <w:i/>
          <w:sz w:val="26"/>
          <w:szCs w:val="26"/>
        </w:rPr>
        <w:t>Милитарёв</w:t>
      </w:r>
      <w:proofErr w:type="spellEnd"/>
      <w:r w:rsidRPr="004551F8">
        <w:rPr>
          <w:rFonts w:ascii="Times New Roman" w:eastAsia="Times New Roman" w:hAnsi="Times New Roman" w:cs="Times New Roman"/>
          <w:i/>
          <w:sz w:val="26"/>
          <w:szCs w:val="26"/>
        </w:rPr>
        <w:t xml:space="preserve">, И. И. </w:t>
      </w:r>
      <w:proofErr w:type="spellStart"/>
      <w:r w:rsidRPr="004551F8">
        <w:rPr>
          <w:rFonts w:ascii="Times New Roman" w:eastAsia="Times New Roman" w:hAnsi="Times New Roman" w:cs="Times New Roman"/>
          <w:i/>
          <w:sz w:val="26"/>
          <w:szCs w:val="26"/>
        </w:rPr>
        <w:t>Пейрос</w:t>
      </w:r>
      <w:proofErr w:type="spellEnd"/>
      <w:r w:rsidRPr="004551F8">
        <w:rPr>
          <w:rFonts w:ascii="Times New Roman" w:eastAsia="Times New Roman" w:hAnsi="Times New Roman" w:cs="Times New Roman"/>
          <w:i/>
          <w:sz w:val="26"/>
          <w:szCs w:val="26"/>
        </w:rPr>
        <w:t xml:space="preserve">, Е. Я. </w:t>
      </w:r>
      <w:proofErr w:type="spellStart"/>
      <w:r w:rsidRPr="004551F8">
        <w:rPr>
          <w:rFonts w:ascii="Times New Roman" w:eastAsia="Times New Roman" w:hAnsi="Times New Roman" w:cs="Times New Roman"/>
          <w:i/>
          <w:sz w:val="26"/>
          <w:szCs w:val="26"/>
        </w:rPr>
        <w:t>Сатановский</w:t>
      </w:r>
      <w:proofErr w:type="spellEnd"/>
      <w:r w:rsidRPr="004551F8">
        <w:rPr>
          <w:rFonts w:ascii="Times New Roman" w:eastAsia="Times New Roman" w:hAnsi="Times New Roman" w:cs="Times New Roman"/>
          <w:sz w:val="26"/>
          <w:szCs w:val="26"/>
        </w:rPr>
        <w:t xml:space="preserve">. К истокам языкового разнообразия: Десять бесед о сравнительно-историческом языкознании. М.: Издательский дом «Дело» </w:t>
      </w:r>
      <w:proofErr w:type="spellStart"/>
      <w:r w:rsidRPr="004551F8">
        <w:rPr>
          <w:rFonts w:ascii="Times New Roman" w:eastAsia="Times New Roman" w:hAnsi="Times New Roman" w:cs="Times New Roman"/>
          <w:sz w:val="26"/>
          <w:szCs w:val="26"/>
        </w:rPr>
        <w:t>РАНХиГС</w:t>
      </w:r>
      <w:proofErr w:type="spellEnd"/>
      <w:r w:rsidRPr="004551F8">
        <w:rPr>
          <w:rFonts w:ascii="Times New Roman" w:eastAsia="Times New Roman" w:hAnsi="Times New Roman" w:cs="Times New Roman"/>
          <w:sz w:val="26"/>
          <w:szCs w:val="26"/>
        </w:rPr>
        <w:t>, 2015.</w:t>
      </w:r>
    </w:p>
    <w:p w:rsidR="00656E5F" w:rsidRPr="004551F8" w:rsidRDefault="00656E5F" w:rsidP="00656E5F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51F8">
        <w:rPr>
          <w:rFonts w:ascii="Times New Roman" w:eastAsia="Times New Roman" w:hAnsi="Times New Roman" w:cs="Times New Roman"/>
          <w:i/>
          <w:sz w:val="26"/>
          <w:szCs w:val="26"/>
        </w:rPr>
        <w:t>И. Фридрих</w:t>
      </w:r>
      <w:r w:rsidRPr="004551F8">
        <w:rPr>
          <w:rFonts w:ascii="Times New Roman" w:eastAsia="Times New Roman" w:hAnsi="Times New Roman" w:cs="Times New Roman"/>
          <w:sz w:val="26"/>
          <w:szCs w:val="26"/>
        </w:rPr>
        <w:t>. История письма. М.: Наука, 1979.</w:t>
      </w:r>
    </w:p>
    <w:p w:rsidR="00656E5F" w:rsidRPr="004551F8" w:rsidRDefault="00656E5F" w:rsidP="00656E5F">
      <w:pPr>
        <w:spacing w:after="0" w:line="360" w:lineRule="auto"/>
        <w:ind w:left="1418" w:hanging="710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551F8">
        <w:rPr>
          <w:rFonts w:ascii="Times New Roman" w:eastAsia="Times New Roman" w:hAnsi="Times New Roman" w:cs="Times New Roman"/>
          <w:sz w:val="26"/>
          <w:szCs w:val="26"/>
          <w:lang w:val="en-US"/>
        </w:rPr>
        <w:t>2013.</w:t>
      </w:r>
    </w:p>
    <w:p w:rsidR="00656E5F" w:rsidRPr="004551F8" w:rsidRDefault="00656E5F" w:rsidP="00656E5F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551F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David Crystal</w:t>
      </w:r>
      <w:r w:rsidRPr="004551F8">
        <w:rPr>
          <w:rFonts w:ascii="Times New Roman" w:eastAsia="Times New Roman" w:hAnsi="Times New Roman" w:cs="Times New Roman"/>
          <w:sz w:val="26"/>
          <w:szCs w:val="26"/>
          <w:lang w:val="en-US"/>
        </w:rPr>
        <w:t>. English as a global language. 2</w:t>
      </w:r>
      <w:r w:rsidRPr="004551F8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/>
        </w:rPr>
        <w:t>nd</w:t>
      </w:r>
      <w:r w:rsidRPr="004551F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4551F8">
        <w:rPr>
          <w:rFonts w:ascii="Times New Roman" w:eastAsia="Times New Roman" w:hAnsi="Times New Roman" w:cs="Times New Roman"/>
          <w:sz w:val="26"/>
          <w:szCs w:val="26"/>
          <w:lang w:val="en-US"/>
        </w:rPr>
        <w:t>edn</w:t>
      </w:r>
      <w:proofErr w:type="spellEnd"/>
      <w:r w:rsidRPr="004551F8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Cambridge: CUP, 2003. </w:t>
      </w:r>
    </w:p>
    <w:p w:rsidR="00656E5F" w:rsidRPr="004551F8" w:rsidRDefault="00656E5F" w:rsidP="00656E5F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551F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David Crystal</w:t>
      </w:r>
      <w:r w:rsidRPr="004551F8">
        <w:rPr>
          <w:rFonts w:ascii="Times New Roman" w:eastAsia="Times New Roman" w:hAnsi="Times New Roman" w:cs="Times New Roman"/>
          <w:sz w:val="26"/>
          <w:szCs w:val="26"/>
          <w:lang w:val="en-US"/>
        </w:rPr>
        <w:t>. Language and the Internet. Cambridge: CUP, 2001</w:t>
      </w:r>
    </w:p>
    <w:p w:rsidR="00656E5F" w:rsidRPr="004551F8" w:rsidRDefault="00656E5F" w:rsidP="00656E5F">
      <w:pPr>
        <w:spacing w:after="0" w:line="36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551F8">
        <w:rPr>
          <w:rFonts w:ascii="Times New Roman" w:eastAsia="Times New Roman" w:hAnsi="Times New Roman" w:cs="Times New Roman"/>
          <w:i/>
          <w:sz w:val="26"/>
          <w:szCs w:val="26"/>
          <w:lang w:val="en-US"/>
        </w:rPr>
        <w:t>David Crystal</w:t>
      </w:r>
      <w:r w:rsidRPr="004551F8">
        <w:rPr>
          <w:rFonts w:ascii="Times New Roman" w:eastAsia="Times New Roman" w:hAnsi="Times New Roman" w:cs="Times New Roman"/>
          <w:sz w:val="26"/>
          <w:szCs w:val="26"/>
          <w:lang w:val="en-US"/>
        </w:rPr>
        <w:t>. Language death. Cambridge: CUP, 2000.</w:t>
      </w:r>
    </w:p>
    <w:p w:rsidR="00656E5F" w:rsidRPr="004551F8" w:rsidRDefault="00656E5F" w:rsidP="00656E5F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656E5F" w:rsidRPr="00455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5958"/>
    <w:multiLevelType w:val="hybridMultilevel"/>
    <w:tmpl w:val="14789BE6"/>
    <w:lvl w:ilvl="0" w:tplc="FDAECA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22C1C"/>
    <w:multiLevelType w:val="hybridMultilevel"/>
    <w:tmpl w:val="DEB6AF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51561"/>
    <w:multiLevelType w:val="hybridMultilevel"/>
    <w:tmpl w:val="C34A76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227A9"/>
    <w:multiLevelType w:val="hybridMultilevel"/>
    <w:tmpl w:val="FCFE43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trike w:val="0"/>
        <w:dstrike w:val="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4A10CB"/>
    <w:multiLevelType w:val="hybridMultilevel"/>
    <w:tmpl w:val="BC8AAE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92489"/>
    <w:multiLevelType w:val="hybridMultilevel"/>
    <w:tmpl w:val="B43E5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27"/>
    <w:rsid w:val="00013AA8"/>
    <w:rsid w:val="000B0AC5"/>
    <w:rsid w:val="001123DF"/>
    <w:rsid w:val="0020522C"/>
    <w:rsid w:val="002470DB"/>
    <w:rsid w:val="0034716D"/>
    <w:rsid w:val="003D023F"/>
    <w:rsid w:val="004551F8"/>
    <w:rsid w:val="0061332F"/>
    <w:rsid w:val="00652DE1"/>
    <w:rsid w:val="00656E5F"/>
    <w:rsid w:val="0067508F"/>
    <w:rsid w:val="007340B7"/>
    <w:rsid w:val="007A4D4A"/>
    <w:rsid w:val="007D5E34"/>
    <w:rsid w:val="00817555"/>
    <w:rsid w:val="0083129E"/>
    <w:rsid w:val="008D06F6"/>
    <w:rsid w:val="00906FE4"/>
    <w:rsid w:val="00925649"/>
    <w:rsid w:val="00AF4E0F"/>
    <w:rsid w:val="00B53C63"/>
    <w:rsid w:val="00B9546A"/>
    <w:rsid w:val="00C141B4"/>
    <w:rsid w:val="00C362C0"/>
    <w:rsid w:val="00D20182"/>
    <w:rsid w:val="00D40EBD"/>
    <w:rsid w:val="00D51A49"/>
    <w:rsid w:val="00D72E27"/>
    <w:rsid w:val="00DC04EC"/>
    <w:rsid w:val="00E35140"/>
    <w:rsid w:val="00F33B30"/>
    <w:rsid w:val="00FA1C0C"/>
    <w:rsid w:val="00FB02F7"/>
    <w:rsid w:val="00FD2796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87C98D"/>
  <w15:docId w15:val="{43DE800B-F8FD-41A2-9D63-BEC3B3D5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2E2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D72E27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E351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rsid w:val="00E35140"/>
    <w:rPr>
      <w:rFonts w:ascii="Times New Roman" w:hAnsi="Times New Roman"/>
      <w:sz w:val="24"/>
      <w:u w:val="none"/>
      <w:effect w:val="none"/>
    </w:rPr>
  </w:style>
  <w:style w:type="character" w:customStyle="1" w:styleId="apple-converted-space">
    <w:name w:val="apple-converted-space"/>
    <w:basedOn w:val="a0"/>
    <w:rsid w:val="00FD2796"/>
  </w:style>
  <w:style w:type="table" w:styleId="a5">
    <w:name w:val="Table Grid"/>
    <w:basedOn w:val="a1"/>
    <w:uiPriority w:val="59"/>
    <w:unhideWhenUsed/>
    <w:rsid w:val="007D5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9546A"/>
    <w:pPr>
      <w:ind w:left="720"/>
      <w:contextualSpacing/>
    </w:pPr>
  </w:style>
  <w:style w:type="paragraph" w:styleId="a7">
    <w:name w:val="Normal (Web)"/>
    <w:basedOn w:val="a"/>
    <w:semiHidden/>
    <w:unhideWhenUsed/>
    <w:rsid w:val="003D0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C362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C362C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183D1-7484-417A-872B-ED692E73D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2338</Words>
  <Characters>13328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ABBYY</Company>
  <LinksUpToDate>false</LinksUpToDate>
  <CharactersWithSpaces>15635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Величко Виктория Сергеевна</cp:lastModifiedBy>
  <cp:revision>4</cp:revision>
  <dcterms:created xsi:type="dcterms:W3CDTF">2021-07-06T07:40:00Z</dcterms:created>
  <dcterms:modified xsi:type="dcterms:W3CDTF">2021-10-21T12:39:00Z</dcterms:modified>
</cp:coreProperties>
</file>