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2"/>
          <w:szCs w:val="22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530131" w:rsidRPr="00E61F37" w:rsidTr="00890624">
        <w:tc>
          <w:tcPr>
            <w:tcW w:w="5778" w:type="dxa"/>
          </w:tcPr>
          <w:p w:rsidR="00530131" w:rsidRPr="00C93A31" w:rsidRDefault="00530131" w:rsidP="00890624">
            <w:pPr>
              <w:pStyle w:val="a5"/>
              <w:tabs>
                <w:tab w:val="left" w:pos="709"/>
              </w:tabs>
              <w:spacing w:line="276" w:lineRule="auto"/>
              <w:ind w:left="0" w:hanging="3"/>
              <w:contextualSpacing/>
              <w:jc w:val="left"/>
              <w:rPr>
                <w:sz w:val="26"/>
                <w:szCs w:val="26"/>
                <w:lang w:val="en-US"/>
              </w:rPr>
            </w:pPr>
          </w:p>
          <w:p w:rsidR="00530131" w:rsidRDefault="00530131" w:rsidP="00890624">
            <w:pPr>
              <w:pStyle w:val="a5"/>
              <w:tabs>
                <w:tab w:val="left" w:pos="709"/>
              </w:tabs>
              <w:spacing w:line="276" w:lineRule="auto"/>
              <w:ind w:left="0" w:hanging="3"/>
              <w:contextualSpacing/>
              <w:jc w:val="left"/>
              <w:rPr>
                <w:sz w:val="26"/>
                <w:szCs w:val="26"/>
              </w:rPr>
            </w:pPr>
          </w:p>
          <w:p w:rsidR="00530131" w:rsidRPr="00C93A31" w:rsidRDefault="00530131" w:rsidP="00890624">
            <w:pPr>
              <w:pStyle w:val="a5"/>
              <w:tabs>
                <w:tab w:val="left" w:pos="709"/>
              </w:tabs>
              <w:spacing w:line="276" w:lineRule="auto"/>
              <w:ind w:left="0" w:hanging="3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:rsidR="00530131" w:rsidRPr="00C93A31" w:rsidRDefault="00530131" w:rsidP="00890624">
            <w:pPr>
              <w:pStyle w:val="a5"/>
              <w:tabs>
                <w:tab w:val="left" w:pos="709"/>
              </w:tabs>
              <w:spacing w:line="276" w:lineRule="auto"/>
              <w:ind w:left="0" w:hanging="3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530131" w:rsidRPr="00C93A31" w:rsidRDefault="00530131" w:rsidP="00890624">
            <w:pPr>
              <w:pStyle w:val="a5"/>
              <w:tabs>
                <w:tab w:val="left" w:pos="709"/>
              </w:tabs>
              <w:spacing w:line="276" w:lineRule="auto"/>
              <w:ind w:left="0" w:hanging="3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:rsidR="00530131" w:rsidRPr="00C93A31" w:rsidRDefault="00530131" w:rsidP="00890624">
            <w:pPr>
              <w:pStyle w:val="a5"/>
              <w:tabs>
                <w:tab w:val="left" w:pos="709"/>
              </w:tabs>
              <w:spacing w:line="276" w:lineRule="auto"/>
              <w:ind w:left="0" w:hanging="3"/>
              <w:contextualSpacing/>
              <w:jc w:val="both"/>
              <w:rPr>
                <w:sz w:val="26"/>
                <w:szCs w:val="26"/>
              </w:rPr>
            </w:pPr>
          </w:p>
          <w:p w:rsidR="00530131" w:rsidRPr="00C93A31" w:rsidRDefault="00530131" w:rsidP="00890624">
            <w:pPr>
              <w:pStyle w:val="af2"/>
              <w:spacing w:before="0" w:beforeAutospacing="0" w:after="0" w:afterAutospacing="0" w:line="276" w:lineRule="auto"/>
              <w:ind w:left="0" w:hanging="3"/>
              <w:contextualSpacing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:rsidR="00530131" w:rsidRPr="00C93A31" w:rsidRDefault="00530131" w:rsidP="00890624">
            <w:pPr>
              <w:pStyle w:val="af2"/>
              <w:spacing w:before="0" w:beforeAutospacing="0" w:after="0" w:afterAutospacing="0" w:line="276" w:lineRule="auto"/>
              <w:ind w:left="0" w:hanging="3"/>
              <w:contextualSpacing/>
              <w:rPr>
                <w:b/>
                <w:bCs/>
                <w:sz w:val="26"/>
                <w:szCs w:val="26"/>
              </w:rPr>
            </w:pPr>
          </w:p>
          <w:p w:rsidR="00530131" w:rsidRPr="00C93A31" w:rsidRDefault="00530131" w:rsidP="00890624">
            <w:pPr>
              <w:ind w:left="0" w:hanging="3"/>
              <w:contextualSpacing/>
            </w:pPr>
          </w:p>
          <w:p w:rsidR="00530131" w:rsidRPr="00C93A31" w:rsidRDefault="00530131" w:rsidP="00890624">
            <w:pPr>
              <w:ind w:left="0" w:hanging="3"/>
              <w:contextualSpacing/>
            </w:pPr>
          </w:p>
        </w:tc>
        <w:tc>
          <w:tcPr>
            <w:tcW w:w="3960" w:type="dxa"/>
          </w:tcPr>
          <w:p w:rsidR="00530131" w:rsidRPr="003F707E" w:rsidRDefault="00530131" w:rsidP="008904DB">
            <w:pPr>
              <w:pStyle w:val="a5"/>
              <w:tabs>
                <w:tab w:val="left" w:pos="709"/>
              </w:tabs>
              <w:spacing w:line="276" w:lineRule="auto"/>
              <w:ind w:leftChars="66" w:left="175" w:hanging="3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332</w:t>
            </w:r>
          </w:p>
          <w:p w:rsidR="00530131" w:rsidRPr="00E61F37" w:rsidRDefault="00530131" w:rsidP="008904DB">
            <w:pPr>
              <w:pStyle w:val="a5"/>
              <w:tabs>
                <w:tab w:val="left" w:pos="709"/>
              </w:tabs>
              <w:spacing w:line="276" w:lineRule="auto"/>
              <w:ind w:leftChars="66" w:left="175" w:hanging="3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:rsidR="00530131" w:rsidRPr="00E61F37" w:rsidRDefault="00530131" w:rsidP="008904DB">
            <w:pPr>
              <w:pStyle w:val="a5"/>
              <w:tabs>
                <w:tab w:val="left" w:pos="709"/>
              </w:tabs>
              <w:spacing w:line="276" w:lineRule="auto"/>
              <w:ind w:leftChars="66" w:left="175" w:hanging="3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:rsidR="00530131" w:rsidRPr="00E61F37" w:rsidRDefault="00530131" w:rsidP="008904DB">
            <w:pPr>
              <w:pStyle w:val="a5"/>
              <w:tabs>
                <w:tab w:val="left" w:pos="709"/>
              </w:tabs>
              <w:spacing w:line="276" w:lineRule="auto"/>
              <w:ind w:leftChars="66" w:left="175" w:hanging="3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530131" w:rsidRPr="00E61F37" w:rsidRDefault="00530131" w:rsidP="008904DB">
            <w:pPr>
              <w:pStyle w:val="a5"/>
              <w:tabs>
                <w:tab w:val="left" w:pos="709"/>
              </w:tabs>
              <w:spacing w:line="276" w:lineRule="auto"/>
              <w:ind w:leftChars="66" w:left="175" w:hanging="3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:rsidR="00530131" w:rsidRPr="00E61F37" w:rsidRDefault="008904DB" w:rsidP="008904DB">
            <w:pPr>
              <w:pStyle w:val="a5"/>
              <w:tabs>
                <w:tab w:val="left" w:pos="709"/>
              </w:tabs>
              <w:spacing w:line="276" w:lineRule="auto"/>
              <w:ind w:leftChars="66" w:left="175" w:hanging="3"/>
              <w:contextualSpacing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 15 от 22.08.2019г.</w:t>
            </w:r>
          </w:p>
          <w:p w:rsidR="00530131" w:rsidRPr="00E61F37" w:rsidRDefault="00530131" w:rsidP="008904DB">
            <w:pPr>
              <w:pStyle w:val="a5"/>
              <w:tabs>
                <w:tab w:val="left" w:pos="709"/>
              </w:tabs>
              <w:spacing w:line="276" w:lineRule="auto"/>
              <w:ind w:leftChars="66" w:left="175" w:hanging="3"/>
              <w:contextualSpacing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530131" w:rsidRPr="00E61F37" w:rsidRDefault="00530131" w:rsidP="008904DB">
            <w:pPr>
              <w:pStyle w:val="a5"/>
              <w:tabs>
                <w:tab w:val="left" w:pos="709"/>
              </w:tabs>
              <w:spacing w:line="276" w:lineRule="auto"/>
              <w:ind w:leftChars="66" w:left="175" w:hanging="3"/>
              <w:contextualSpacing/>
              <w:jc w:val="left"/>
              <w:rPr>
                <w:sz w:val="26"/>
                <w:szCs w:val="26"/>
              </w:rPr>
            </w:pPr>
          </w:p>
          <w:p w:rsidR="00530131" w:rsidRPr="00E61F37" w:rsidRDefault="00530131" w:rsidP="008904DB">
            <w:pPr>
              <w:pStyle w:val="a5"/>
              <w:tabs>
                <w:tab w:val="left" w:pos="709"/>
              </w:tabs>
              <w:spacing w:line="276" w:lineRule="auto"/>
              <w:ind w:leftChars="66" w:left="175" w:hanging="3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BB53C8" w:rsidRDefault="00BB53C8" w:rsidP="0053013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before="0" w:line="240" w:lineRule="auto"/>
        <w:ind w:hanging="2"/>
        <w:jc w:val="center"/>
        <w:rPr>
          <w:color w:val="000000"/>
          <w:sz w:val="22"/>
          <w:szCs w:val="22"/>
        </w:rPr>
      </w:pP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2"/>
          <w:szCs w:val="22"/>
        </w:rPr>
      </w:pP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4"/>
          <w:szCs w:val="24"/>
        </w:rPr>
      </w:pP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color w:val="000000"/>
          <w:sz w:val="28"/>
          <w:szCs w:val="28"/>
        </w:rPr>
      </w:pP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(курсу)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Введение в урбанистику</w:t>
      </w:r>
      <w:r>
        <w:rPr>
          <w:color w:val="000000"/>
          <w:sz w:val="28"/>
          <w:szCs w:val="28"/>
        </w:rPr>
        <w:t xml:space="preserve">» 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  класс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b/>
          <w:sz w:val="28"/>
          <w:szCs w:val="28"/>
        </w:rPr>
      </w:pP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2"/>
          <w:szCs w:val="22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2"/>
          <w:szCs w:val="22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BB53C8" w:rsidRDefault="00EA6714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Авторы программы:</w:t>
      </w: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BB53C8" w:rsidRDefault="00EA6714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Кодзокова Д.Р.</w:t>
      </w:r>
    </w:p>
    <w:p w:rsidR="00BB53C8" w:rsidRDefault="00EA6714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Майорова К.С.</w:t>
      </w:r>
    </w:p>
    <w:p w:rsidR="00BB53C8" w:rsidRDefault="00EA6714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Никогосян К.С.</w:t>
      </w: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BB53C8" w:rsidRDefault="00EA6714" w:rsidP="00054044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курс предназначен для учащихся 10 классов Лицея НИУ ВШЭ. Продолжительность курса – </w:t>
      </w:r>
      <w:r>
        <w:rPr>
          <w:sz w:val="28"/>
          <w:szCs w:val="28"/>
        </w:rPr>
        <w:t>один учебный год, 56</w:t>
      </w:r>
      <w:r>
        <w:rPr>
          <w:color w:val="000000"/>
          <w:sz w:val="28"/>
          <w:szCs w:val="28"/>
        </w:rPr>
        <w:t xml:space="preserve"> академических часов. 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</w:t>
      </w:r>
      <w:r>
        <w:rPr>
          <w:sz w:val="28"/>
          <w:szCs w:val="28"/>
        </w:rPr>
        <w:t>ый курс</w:t>
      </w:r>
      <w:r>
        <w:rPr>
          <w:color w:val="000000"/>
          <w:sz w:val="28"/>
          <w:szCs w:val="28"/>
        </w:rPr>
        <w:t xml:space="preserve"> предусматривает глубокое ознакомление обучаемых </w:t>
      </w:r>
      <w:r>
        <w:rPr>
          <w:sz w:val="28"/>
          <w:szCs w:val="28"/>
        </w:rPr>
        <w:t>с ключевыми дисциплинарными разделами урбанистики, актуальными проблемами современного градостроительства, теоретическими и практическими сферами приложения знаний о городах. В формате лекций обучаемые получат актуальную информацию от ведущих специалистов в изучаемых сферах - истории урбанистики, городской антропологии, анализе пространственных данных, правовых аспектах городских процессов, транспортном планировании и др. На семинарах обучаемые получат возможность обсудить и применить полученные знания при анализе различных городских проблем.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BB53C8" w:rsidRDefault="00EA6714" w:rsidP="00054044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характеристика учебного процесса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курса является формирование у учащихся основательного кругозора в сфере городского планирования и городских исследований. Погружение в актуальные проблемы современных городов и наук о городах позволи</w:t>
      </w:r>
      <w:r>
        <w:rPr>
          <w:sz w:val="28"/>
          <w:szCs w:val="28"/>
        </w:rPr>
        <w:t>т обучающимся не только освоить содержания, представленные в международном исследовательском поле и актуальной литературе, но и сформировать собственное критическое отношение к наиболее важным городским сюжетам.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проходят в форме лекций и семинаров.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лекциях</w:t>
      </w:r>
      <w:r>
        <w:rPr>
          <w:color w:val="000000"/>
          <w:sz w:val="28"/>
          <w:szCs w:val="28"/>
        </w:rPr>
        <w:t xml:space="preserve"> приглашенные преподавател</w:t>
      </w:r>
      <w:r>
        <w:rPr>
          <w:sz w:val="28"/>
          <w:szCs w:val="28"/>
        </w:rPr>
        <w:t>и, ведущие специалисты в освещаемых ими темах, представят теоретические и практические аспекты ключевых городских проблем и ознакомят обучающихся с основными дисциплинарными сферами в урбанистике.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Семинар</w:t>
      </w:r>
      <w:r>
        <w:rPr>
          <w:color w:val="000000"/>
          <w:sz w:val="28"/>
          <w:szCs w:val="28"/>
        </w:rPr>
        <w:t xml:space="preserve"> предполагает обсуждение </w:t>
      </w:r>
      <w:r>
        <w:rPr>
          <w:sz w:val="28"/>
          <w:szCs w:val="28"/>
        </w:rPr>
        <w:t>преподавателем</w:t>
      </w:r>
      <w:r>
        <w:rPr>
          <w:color w:val="000000"/>
          <w:sz w:val="28"/>
          <w:szCs w:val="28"/>
        </w:rPr>
        <w:t xml:space="preserve"> и учащимися материалов, предлагавшихся в качестве домашнего задания, а также выполненных учащимися практических работ. В семинарские занятия также включаются практические задания по выполнению отдельных фаз исследовательского проекта и контрольные работы. В ходе семинаров выполняются также контрольные работы и тестовые задания.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прохождения курса является </w:t>
      </w:r>
      <w:r>
        <w:rPr>
          <w:sz w:val="28"/>
          <w:szCs w:val="28"/>
        </w:rPr>
        <w:t>индивидуальное исследование.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BB53C8" w:rsidRDefault="00EA6714" w:rsidP="00054044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Место учебного </w:t>
      </w:r>
      <w:r>
        <w:rPr>
          <w:b/>
          <w:sz w:val="28"/>
          <w:szCs w:val="28"/>
        </w:rPr>
        <w:t>курса</w:t>
      </w:r>
      <w:r>
        <w:rPr>
          <w:b/>
          <w:color w:val="000000"/>
          <w:sz w:val="28"/>
          <w:szCs w:val="28"/>
        </w:rPr>
        <w:t xml:space="preserve"> в учебном плане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«</w:t>
      </w:r>
      <w:r>
        <w:rPr>
          <w:sz w:val="28"/>
          <w:szCs w:val="28"/>
        </w:rPr>
        <w:t>Введение в урбанистику</w:t>
      </w:r>
      <w:r>
        <w:rPr>
          <w:color w:val="000000"/>
          <w:sz w:val="28"/>
          <w:szCs w:val="28"/>
        </w:rPr>
        <w:t>» в 10 класс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опирается главным образом на социально-гуманитарные знания и </w:t>
      </w:r>
      <w:r>
        <w:rPr>
          <w:sz w:val="28"/>
          <w:szCs w:val="28"/>
        </w:rPr>
        <w:t xml:space="preserve">междисциплинарные </w:t>
      </w:r>
      <w:r>
        <w:rPr>
          <w:color w:val="000000"/>
          <w:sz w:val="28"/>
          <w:szCs w:val="28"/>
        </w:rPr>
        <w:t xml:space="preserve">связи, </w:t>
      </w:r>
      <w:r>
        <w:rPr>
          <w:sz w:val="28"/>
          <w:szCs w:val="28"/>
        </w:rPr>
        <w:lastRenderedPageBreak/>
        <w:t>сформированные в рамках предшествующего обучения</w:t>
      </w:r>
      <w:r>
        <w:rPr>
          <w:color w:val="000000"/>
          <w:sz w:val="28"/>
          <w:szCs w:val="28"/>
        </w:rPr>
        <w:t xml:space="preserve">. Изучение данного курса закладывает базу, необходимую для последующего изучения  элективных </w:t>
      </w:r>
      <w:r>
        <w:rPr>
          <w:sz w:val="28"/>
          <w:szCs w:val="28"/>
        </w:rPr>
        <w:t>курсов</w:t>
      </w:r>
      <w:r>
        <w:rPr>
          <w:color w:val="000000"/>
          <w:sz w:val="28"/>
          <w:szCs w:val="28"/>
        </w:rPr>
        <w:t xml:space="preserve"> – «Экономика, социология и культурология города» или «Геоинформационные технологии в городских исследованиях», а также проект</w:t>
      </w:r>
      <w:r>
        <w:rPr>
          <w:sz w:val="28"/>
          <w:szCs w:val="28"/>
        </w:rPr>
        <w:t>ного и научно-исследовательского семинара.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Освоение </w:t>
      </w:r>
      <w:r>
        <w:rPr>
          <w:sz w:val="28"/>
          <w:szCs w:val="28"/>
        </w:rPr>
        <w:t xml:space="preserve">материала курса </w:t>
      </w:r>
      <w:r>
        <w:rPr>
          <w:color w:val="000000"/>
          <w:sz w:val="28"/>
          <w:szCs w:val="28"/>
        </w:rPr>
        <w:t xml:space="preserve">готовит учащихся к последующему самостоятельному изучению </w:t>
      </w:r>
      <w:r>
        <w:rPr>
          <w:sz w:val="28"/>
          <w:szCs w:val="28"/>
        </w:rPr>
        <w:t xml:space="preserve">городской теории во внеучебное время, а также к </w:t>
      </w:r>
      <w:r>
        <w:rPr>
          <w:color w:val="000000"/>
          <w:sz w:val="28"/>
          <w:szCs w:val="28"/>
        </w:rPr>
        <w:t>выполнению самостоятельн</w:t>
      </w:r>
      <w:r>
        <w:rPr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исследовательск</w:t>
      </w:r>
      <w:r>
        <w:rPr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проект</w:t>
      </w:r>
      <w:r>
        <w:rPr>
          <w:sz w:val="28"/>
          <w:szCs w:val="28"/>
        </w:rPr>
        <w:t>ов как в рамках “факультетского дня”, так и за его пределами</w:t>
      </w:r>
      <w:r>
        <w:rPr>
          <w:color w:val="000000"/>
          <w:sz w:val="28"/>
          <w:szCs w:val="28"/>
        </w:rPr>
        <w:t xml:space="preserve">. </w:t>
      </w:r>
    </w:p>
    <w:p w:rsidR="00BB53C8" w:rsidRDefault="00EA6714" w:rsidP="00054044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Планируемые результаты освоения учебного </w:t>
      </w:r>
      <w:r>
        <w:rPr>
          <w:b/>
          <w:sz w:val="28"/>
          <w:szCs w:val="28"/>
        </w:rPr>
        <w:t>курса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кл.), освоение учебного </w:t>
      </w:r>
      <w:r>
        <w:rPr>
          <w:sz w:val="28"/>
          <w:szCs w:val="28"/>
        </w:rPr>
        <w:t>курса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Введение в урбанистику</w:t>
      </w:r>
      <w:r>
        <w:rPr>
          <w:color w:val="000000"/>
          <w:sz w:val="28"/>
          <w:szCs w:val="28"/>
        </w:rPr>
        <w:t>» предполагает достижение личностных, метапредметных и предметных результатов.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Личностные результаты освоения учебного </w:t>
      </w:r>
      <w:r>
        <w:rPr>
          <w:sz w:val="28"/>
          <w:szCs w:val="28"/>
        </w:rPr>
        <w:t xml:space="preserve">курса </w:t>
      </w:r>
      <w:r>
        <w:rPr>
          <w:color w:val="000000"/>
          <w:sz w:val="28"/>
          <w:szCs w:val="28"/>
        </w:rPr>
        <w:t>включают в себя:</w:t>
      </w:r>
    </w:p>
    <w:p w:rsidR="00BB53C8" w:rsidRDefault="00EA6714" w:rsidP="0005404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мировоззрения, соответствующего современному уровню науки и общественной практики, основанного на диалоге культур и различных форм общественного сознания, осознании своего места в поликультурном мире; </w:t>
      </w:r>
    </w:p>
    <w:p w:rsidR="00BB53C8" w:rsidRDefault="00EA6714" w:rsidP="0005404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готовности и способности к самостоятельной, творческой и ответственной деятельности;</w:t>
      </w:r>
    </w:p>
    <w:p w:rsidR="00BB53C8" w:rsidRDefault="00EA6714" w:rsidP="0005404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обретение возможности осознанного выбора будущей профессии и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BB53C8" w:rsidRDefault="00EA6714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Метапредметные результаты освоения учебного </w:t>
      </w:r>
      <w:r>
        <w:rPr>
          <w:sz w:val="28"/>
          <w:szCs w:val="28"/>
        </w:rPr>
        <w:t>курса</w:t>
      </w:r>
      <w:r>
        <w:rPr>
          <w:color w:val="000000"/>
          <w:sz w:val="28"/>
          <w:szCs w:val="28"/>
        </w:rPr>
        <w:t xml:space="preserve"> включают в себя:</w:t>
      </w:r>
    </w:p>
    <w:p w:rsidR="00BB53C8" w:rsidRDefault="00EA6714" w:rsidP="0005404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навыков поиска необходимой информации, умения определять степень достоверности и научной значимости ее источников; </w:t>
      </w:r>
    </w:p>
    <w:p w:rsidR="00BB53C8" w:rsidRDefault="00EA6714" w:rsidP="0005404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навыков выступления с докладами и подготовки соответствующих презентаций.</w:t>
      </w:r>
    </w:p>
    <w:p w:rsidR="00BB53C8" w:rsidRDefault="00BB53C8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BB53C8" w:rsidRDefault="00EA6714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Предметные результаты освоения учебного </w:t>
      </w:r>
      <w:r>
        <w:rPr>
          <w:sz w:val="28"/>
          <w:szCs w:val="28"/>
        </w:rPr>
        <w:t>курса</w:t>
      </w:r>
      <w:r>
        <w:rPr>
          <w:color w:val="000000"/>
          <w:sz w:val="28"/>
          <w:szCs w:val="28"/>
        </w:rPr>
        <w:t xml:space="preserve"> включают в себя: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BB53C8" w:rsidRDefault="00EA6714" w:rsidP="00054044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формирование навыков постановки цели и задачи междисциплинарного исследования по городской и транспортной тематике;</w:t>
      </w:r>
    </w:p>
    <w:p w:rsidR="00BB53C8" w:rsidRDefault="00EA6714" w:rsidP="00054044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умение организовывать свою познавательную деятельность;</w:t>
      </w:r>
    </w:p>
    <w:p w:rsidR="00BB53C8" w:rsidRDefault="00EA6714" w:rsidP="00054044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умение письменно формулировать и обосновывать собственную точку зрения;</w:t>
      </w:r>
    </w:p>
    <w:p w:rsidR="00BB53C8" w:rsidRDefault="00EA6714" w:rsidP="00054044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владение различными видами публичных выступлений.</w:t>
      </w:r>
    </w:p>
    <w:p w:rsidR="00BB53C8" w:rsidRDefault="00BB53C8" w:rsidP="00054044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rPr>
          <w:b/>
          <w:sz w:val="28"/>
          <w:szCs w:val="28"/>
          <w:highlight w:val="white"/>
        </w:rPr>
      </w:pPr>
    </w:p>
    <w:p w:rsidR="00BB53C8" w:rsidRDefault="00EA6714" w:rsidP="00054044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Содержание учебного </w:t>
      </w:r>
      <w:r>
        <w:rPr>
          <w:b/>
          <w:sz w:val="28"/>
          <w:szCs w:val="28"/>
          <w:highlight w:val="white"/>
        </w:rPr>
        <w:t>курса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yellow"/>
        </w:rPr>
      </w:pPr>
      <w:r>
        <w:rPr>
          <w:b/>
          <w:sz w:val="28"/>
          <w:szCs w:val="28"/>
        </w:rPr>
        <w:t>Тема 1. Что такое город?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Парадокс, но на такой простой вопрос нет такого уж простого ответа. Разные представления о городе. Взгляд на город художника, архитектора, географа, социолога и т.д. Город сейчас, пять тысяч лет назад, в Средние века, в эпоху Возрождения. Существует ли универсальная и неизменная идея города, или это одно из тех понятий, смысл которых каждое поколение определяет заново? 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yellow"/>
        </w:rPr>
      </w:pP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sz w:val="28"/>
          <w:szCs w:val="28"/>
        </w:rPr>
      </w:pPr>
      <w:r>
        <w:rPr>
          <w:b/>
          <w:sz w:val="28"/>
          <w:szCs w:val="28"/>
        </w:rPr>
        <w:t>Тема 2. Эволюция европейской постиндустриальной урбанистической мысли.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 xml:space="preserve">Формирование идей о городах. Критическое переосмысление формирования идеи о развитии городов на срезе переходов от модернизма к постмодернизму, от критической теории капиталистического города к деколониальному подходу в урбанистике. 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yellow"/>
        </w:rPr>
      </w:pPr>
      <w:r>
        <w:rPr>
          <w:sz w:val="28"/>
          <w:szCs w:val="28"/>
        </w:rPr>
        <w:t>Обзор доминирующих и конфликтующих между собой парадигм и анализ самых ярких примеров. мы постараемся очертить/подготовить базу, необходимую для более рефлективной работы с городом и, следовательно, для. Воспитание ответственного горожанина.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yellow"/>
        </w:rPr>
      </w:pPr>
    </w:p>
    <w:p w:rsidR="00BB53C8" w:rsidRDefault="00EA6714" w:rsidP="00054044">
      <w:pPr>
        <w:widowControl/>
        <w:spacing w:before="0"/>
        <w:ind w:left="0" w:hanging="3"/>
        <w:rPr>
          <w:sz w:val="28"/>
          <w:szCs w:val="28"/>
          <w:highlight w:val="white"/>
        </w:rPr>
      </w:pPr>
      <w:r>
        <w:rPr>
          <w:b/>
          <w:sz w:val="28"/>
          <w:szCs w:val="28"/>
        </w:rPr>
        <w:t>Тема 3.  Роль права в современном городе.</w:t>
      </w:r>
    </w:p>
    <w:p w:rsidR="00BB53C8" w:rsidRDefault="00EA6714" w:rsidP="00054044">
      <w:pPr>
        <w:widowControl/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</w:rPr>
        <w:t>Что такое "право" и "закон". Что, как и зачем нужно регулировать в городских законах. Какие есть права у жителей города XXI века. Как соотносятся частные и публичные интересы в городском пространстве.</w:t>
      </w:r>
    </w:p>
    <w:p w:rsidR="00BB53C8" w:rsidRDefault="00BB53C8" w:rsidP="00054044">
      <w:pPr>
        <w:widowControl/>
        <w:spacing w:before="0"/>
        <w:ind w:left="0" w:hanging="3"/>
        <w:rPr>
          <w:sz w:val="28"/>
          <w:szCs w:val="28"/>
          <w:highlight w:val="white"/>
        </w:rPr>
      </w:pPr>
    </w:p>
    <w:p w:rsidR="00BB53C8" w:rsidRDefault="00EA6714" w:rsidP="00054044">
      <w:pPr>
        <w:widowControl/>
        <w:spacing w:before="0"/>
        <w:ind w:left="0" w:hanging="3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Тема 4. Мегаполисы и их роль в создании городской культуры</w:t>
      </w:r>
    </w:p>
    <w:p w:rsidR="00BB53C8" w:rsidRDefault="00EA6714" w:rsidP="00054044">
      <w:pPr>
        <w:widowControl/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</w:rPr>
        <w:t>Формирование современных представлений о городе, роль больших городов ("настоящий" город)? Какими чертами ученые наделяют большие города? Как меняется их позиция в современном мире, когда говорится о переходе от мира государств к миру больших городов? Роль кино, телевидения, интернета, компьютерных игр в формировании ощущения хорошего знакомства с большими городами. Роль горожан в жизни больших городов, возможность влиять на события городской жизни.</w:t>
      </w:r>
      <w:r>
        <w:rPr>
          <w:sz w:val="28"/>
          <w:szCs w:val="28"/>
          <w:highlight w:val="white"/>
        </w:rPr>
        <w:t xml:space="preserve"> </w:t>
      </w:r>
    </w:p>
    <w:p w:rsidR="00BB53C8" w:rsidRDefault="00EA6714" w:rsidP="00054044">
      <w:pPr>
        <w:widowControl/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</w:rPr>
        <w:t>Защита синопсисов индивидуальных проектов.</w:t>
      </w:r>
    </w:p>
    <w:p w:rsidR="00BB53C8" w:rsidRDefault="00BB53C8" w:rsidP="00054044">
      <w:pPr>
        <w:widowControl/>
        <w:spacing w:before="0"/>
        <w:ind w:left="0" w:hanging="3"/>
        <w:rPr>
          <w:sz w:val="28"/>
          <w:szCs w:val="28"/>
          <w:highlight w:val="yellow"/>
        </w:rPr>
      </w:pP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Тема 5. Геоинформационные системы. Работа с городскими данными.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Умный город и городские данные. Инструменты, цели и задачи анализа городских данных. История городских исследований, основанных на данных. Полевой сбор данных для городских исследований. Источники данных и способы их получения, приемы обработки.</w:t>
      </w:r>
      <w:r>
        <w:rPr>
          <w:sz w:val="28"/>
          <w:szCs w:val="28"/>
          <w:highlight w:val="white"/>
        </w:rPr>
        <w:t xml:space="preserve"> 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yellow"/>
        </w:rPr>
      </w:pP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yellow"/>
        </w:rPr>
      </w:pPr>
      <w:r>
        <w:rPr>
          <w:b/>
          <w:sz w:val="28"/>
          <w:szCs w:val="28"/>
        </w:rPr>
        <w:t>Тема 6. Поведенческая экономика.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Город как сверхконцентрированный клубок взаимных влияний. Как экономические агенты (потребители, производители, посредники) взаимодействуют друг с другом, разрешаются конфликты. Как управлять этими процессами? На какие закономерности обращать внимание? Поведенческая экономика: комплекс экономических и психологических знаний, результатов лабораторных и полевых экспериментов, теория игр. 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yellow"/>
        </w:rPr>
      </w:pP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Тема</w:t>
      </w:r>
      <w:r>
        <w:rPr>
          <w:b/>
          <w:sz w:val="28"/>
          <w:szCs w:val="28"/>
          <w:highlight w:val="white"/>
        </w:rPr>
        <w:t xml:space="preserve"> 7</w:t>
      </w:r>
      <w:r>
        <w:rPr>
          <w:b/>
          <w:color w:val="000000"/>
          <w:sz w:val="28"/>
          <w:szCs w:val="28"/>
          <w:highlight w:val="white"/>
        </w:rPr>
        <w:t xml:space="preserve">. </w:t>
      </w:r>
      <w:r>
        <w:rPr>
          <w:b/>
          <w:sz w:val="28"/>
          <w:szCs w:val="28"/>
          <w:highlight w:val="white"/>
        </w:rPr>
        <w:t>Презентации проектов.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sz w:val="28"/>
          <w:szCs w:val="28"/>
          <w:highlight w:val="white"/>
        </w:rPr>
      </w:pPr>
      <w:r>
        <w:rPr>
          <w:sz w:val="28"/>
          <w:szCs w:val="28"/>
        </w:rPr>
        <w:t>Представление индивидуальных проектов.</w:t>
      </w:r>
    </w:p>
    <w:p w:rsidR="00BB53C8" w:rsidRDefault="00BB53C8" w:rsidP="00054044">
      <w:pPr>
        <w:widowControl/>
        <w:spacing w:before="0"/>
        <w:ind w:left="0" w:hanging="3"/>
        <w:rPr>
          <w:b/>
          <w:sz w:val="28"/>
          <w:szCs w:val="28"/>
          <w:highlight w:val="yellow"/>
        </w:rPr>
      </w:pPr>
    </w:p>
    <w:p w:rsidR="00BB53C8" w:rsidRDefault="00EA6714" w:rsidP="00054044">
      <w:pPr>
        <w:widowControl/>
        <w:spacing w:before="0"/>
        <w:ind w:left="0" w:hanging="3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Тема 8. Исследование города через документальный кинематограф.</w:t>
      </w:r>
    </w:p>
    <w:p w:rsidR="00BB53C8" w:rsidRDefault="00EA6714" w:rsidP="00054044">
      <w:pPr>
        <w:widowControl/>
        <w:spacing w:before="0"/>
        <w:ind w:left="0" w:hanging="3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Документалистика как инструмент исследования городов и отдельных феноменов. 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yellow"/>
        </w:rPr>
      </w:pP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Тематическое планирование</w:t>
      </w:r>
      <w:r w:rsidR="00530131">
        <w:rPr>
          <w:b/>
          <w:color w:val="000000"/>
          <w:sz w:val="28"/>
          <w:szCs w:val="28"/>
          <w:highlight w:val="white"/>
        </w:rPr>
        <w:t>: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</w:p>
    <w:tbl>
      <w:tblPr>
        <w:tblStyle w:val="affa"/>
        <w:tblW w:w="91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580"/>
        <w:gridCol w:w="900"/>
        <w:gridCol w:w="1800"/>
      </w:tblGrid>
      <w:tr w:rsidR="00BB53C8">
        <w:trPr>
          <w:trHeight w:val="320"/>
        </w:trPr>
        <w:tc>
          <w:tcPr>
            <w:tcW w:w="828" w:type="dxa"/>
            <w:tcBorders>
              <w:bottom w:val="single" w:sz="4" w:space="0" w:color="000000"/>
            </w:tcBorders>
          </w:tcPr>
          <w:p w:rsidR="00BB53C8" w:rsidRDefault="00EA6714" w:rsidP="0005404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№</w:t>
            </w:r>
          </w:p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темы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</w:tcPr>
          <w:p w:rsidR="00BB53C8" w:rsidRDefault="00EA6714" w:rsidP="0005404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>Название темы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Всего часов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Контрольные виды деятельности констатирующего типа</w:t>
            </w:r>
          </w:p>
        </w:tc>
      </w:tr>
      <w:tr w:rsidR="00BB53C8">
        <w:trPr>
          <w:trHeight w:val="320"/>
        </w:trPr>
        <w:tc>
          <w:tcPr>
            <w:tcW w:w="828" w:type="dxa"/>
            <w:tcBorders>
              <w:bottom w:val="single" w:sz="4" w:space="0" w:color="000000"/>
            </w:tcBorders>
          </w:tcPr>
          <w:p w:rsidR="00BB53C8" w:rsidRDefault="00BB53C8" w:rsidP="0005404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5580" w:type="dxa"/>
            <w:tcBorders>
              <w:bottom w:val="single" w:sz="4" w:space="0" w:color="000000"/>
            </w:tcBorders>
          </w:tcPr>
          <w:p w:rsidR="00BB53C8" w:rsidRDefault="00EA6714" w:rsidP="0005404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 xml:space="preserve">           10-й класс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BB53C8" w:rsidRDefault="00BB53C8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BB53C8" w:rsidRDefault="00BB53C8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</w:p>
        </w:tc>
      </w:tr>
      <w:tr w:rsidR="00BB53C8">
        <w:trPr>
          <w:trHeight w:val="320"/>
        </w:trPr>
        <w:tc>
          <w:tcPr>
            <w:tcW w:w="828" w:type="dxa"/>
            <w:tcBorders>
              <w:bottom w:val="single" w:sz="4" w:space="0" w:color="000000"/>
            </w:tcBorders>
          </w:tcPr>
          <w:p w:rsidR="00BB53C8" w:rsidRDefault="00EA6714" w:rsidP="0005404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Что такое город?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Лекция – 2 часа</w:t>
            </w:r>
          </w:p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Семинар – 4 часа (обсуждение текста, обсуждение фрагментов фильмов о городе)</w:t>
            </w:r>
          </w:p>
        </w:tc>
      </w:tr>
      <w:tr w:rsidR="00BB53C8">
        <w:trPr>
          <w:trHeight w:val="320"/>
        </w:trPr>
        <w:tc>
          <w:tcPr>
            <w:tcW w:w="828" w:type="dxa"/>
            <w:tcBorders>
              <w:bottom w:val="single" w:sz="4" w:space="0" w:color="000000"/>
            </w:tcBorders>
          </w:tcPr>
          <w:p w:rsidR="00BB53C8" w:rsidRDefault="00EA6714" w:rsidP="00054044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Эволюция европейской постиндустриальной урбанистической мысли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BB53C8" w:rsidRDefault="00EA6714" w:rsidP="00054044">
            <w:pPr>
              <w:widowControl/>
              <w:spacing w:before="0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Лекция – 2 часа</w:t>
            </w:r>
          </w:p>
          <w:p w:rsidR="00BB53C8" w:rsidRDefault="00EA6714" w:rsidP="00054044">
            <w:pPr>
              <w:widowControl/>
              <w:spacing w:before="0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Семинар – 4 часа (обсуждение текста, обсуждение фрагментов фильмов о городе)</w:t>
            </w:r>
          </w:p>
        </w:tc>
      </w:tr>
      <w:tr w:rsidR="00BB53C8">
        <w:trPr>
          <w:trHeight w:val="180"/>
        </w:trPr>
        <w:tc>
          <w:tcPr>
            <w:tcW w:w="828" w:type="dxa"/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5580" w:type="dxa"/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Роль права в современном городе</w:t>
            </w:r>
          </w:p>
        </w:tc>
        <w:tc>
          <w:tcPr>
            <w:tcW w:w="900" w:type="dxa"/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800" w:type="dxa"/>
          </w:tcPr>
          <w:p w:rsidR="00BB53C8" w:rsidRDefault="00EA6714" w:rsidP="00054044">
            <w:pPr>
              <w:widowControl/>
              <w:spacing w:before="0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Лекция – 2 часа</w:t>
            </w:r>
          </w:p>
          <w:p w:rsidR="00BB53C8" w:rsidRDefault="00EA6714" w:rsidP="00054044">
            <w:pPr>
              <w:widowControl/>
              <w:spacing w:before="0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Семинар – 4 часа (обсуждение текста, обсуждение фрагментов фильмов о городе)</w:t>
            </w:r>
          </w:p>
        </w:tc>
      </w:tr>
      <w:tr w:rsidR="00BB53C8">
        <w:trPr>
          <w:trHeight w:val="180"/>
        </w:trPr>
        <w:tc>
          <w:tcPr>
            <w:tcW w:w="828" w:type="dxa"/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4</w:t>
            </w:r>
          </w:p>
        </w:tc>
        <w:tc>
          <w:tcPr>
            <w:tcW w:w="5580" w:type="dxa"/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Мегаполисы и их роль в создании городской культуры</w:t>
            </w:r>
          </w:p>
        </w:tc>
        <w:tc>
          <w:tcPr>
            <w:tcW w:w="900" w:type="dxa"/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800" w:type="dxa"/>
          </w:tcPr>
          <w:p w:rsidR="00BB53C8" w:rsidRDefault="00EA6714" w:rsidP="00054044">
            <w:pPr>
              <w:widowControl/>
              <w:spacing w:before="0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Лекция – 2 часа</w:t>
            </w:r>
          </w:p>
          <w:p w:rsidR="00BB53C8" w:rsidRDefault="00EA6714" w:rsidP="00054044">
            <w:pPr>
              <w:widowControl/>
              <w:spacing w:before="0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Семинар – 2 часа (обсуждение текста, обсуждение фрагментов фильмов о городе)</w:t>
            </w:r>
          </w:p>
          <w:p w:rsidR="00BB53C8" w:rsidRDefault="00EA6714" w:rsidP="00054044">
            <w:pPr>
              <w:widowControl/>
              <w:spacing w:before="0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Защита синопсиса индивидуального проекта – 2</w:t>
            </w:r>
          </w:p>
        </w:tc>
      </w:tr>
      <w:tr w:rsidR="00BB53C8">
        <w:trPr>
          <w:trHeight w:val="180"/>
        </w:trPr>
        <w:tc>
          <w:tcPr>
            <w:tcW w:w="828" w:type="dxa"/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5580" w:type="dxa"/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Геоинформационные системы. Работа с городскими данными.</w:t>
            </w:r>
          </w:p>
        </w:tc>
        <w:tc>
          <w:tcPr>
            <w:tcW w:w="900" w:type="dxa"/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800" w:type="dxa"/>
          </w:tcPr>
          <w:p w:rsidR="00BB53C8" w:rsidRDefault="00EA6714" w:rsidP="00054044">
            <w:pPr>
              <w:widowControl/>
              <w:spacing w:before="0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Лекция – 2 часа</w:t>
            </w:r>
          </w:p>
          <w:p w:rsidR="00BB53C8" w:rsidRDefault="00EA6714" w:rsidP="00054044">
            <w:pPr>
              <w:widowControl/>
              <w:spacing w:before="0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Семинар – 4 часа (обсуждение текста, обсуждение фрагментов фильмов о городе)</w:t>
            </w:r>
          </w:p>
        </w:tc>
      </w:tr>
      <w:tr w:rsidR="00BB53C8">
        <w:trPr>
          <w:trHeight w:val="180"/>
        </w:trPr>
        <w:tc>
          <w:tcPr>
            <w:tcW w:w="828" w:type="dxa"/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5580" w:type="dxa"/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Поведенческая экономика.</w:t>
            </w:r>
          </w:p>
        </w:tc>
        <w:tc>
          <w:tcPr>
            <w:tcW w:w="900" w:type="dxa"/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800" w:type="dxa"/>
          </w:tcPr>
          <w:p w:rsidR="00BB53C8" w:rsidRDefault="00EA6714" w:rsidP="00054044">
            <w:pPr>
              <w:widowControl/>
              <w:spacing w:before="0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Лекция – 2 часа</w:t>
            </w:r>
          </w:p>
          <w:p w:rsidR="00BB53C8" w:rsidRDefault="00EA6714" w:rsidP="00054044">
            <w:pPr>
              <w:widowControl/>
              <w:spacing w:before="0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Семинар – 4 часа (обсуждение текста, обсуждение фрагментов фильмов о городе)</w:t>
            </w:r>
          </w:p>
        </w:tc>
      </w:tr>
      <w:tr w:rsidR="00BB53C8">
        <w:trPr>
          <w:trHeight w:val="180"/>
        </w:trPr>
        <w:tc>
          <w:tcPr>
            <w:tcW w:w="828" w:type="dxa"/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5580" w:type="dxa"/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Итоговая аттестация</w:t>
            </w:r>
          </w:p>
        </w:tc>
        <w:tc>
          <w:tcPr>
            <w:tcW w:w="900" w:type="dxa"/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800" w:type="dxa"/>
          </w:tcPr>
          <w:p w:rsidR="00BB53C8" w:rsidRDefault="00EA6714" w:rsidP="00054044">
            <w:pPr>
              <w:widowControl/>
              <w:spacing w:before="0"/>
              <w:ind w:left="0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Защита индивидуаль</w:t>
            </w:r>
            <w:r>
              <w:rPr>
                <w:sz w:val="28"/>
                <w:szCs w:val="28"/>
                <w:highlight w:val="white"/>
              </w:rPr>
              <w:lastRenderedPageBreak/>
              <w:t>ного проекта</w:t>
            </w:r>
          </w:p>
        </w:tc>
      </w:tr>
      <w:tr w:rsidR="00BB53C8">
        <w:trPr>
          <w:trHeight w:val="180"/>
        </w:trPr>
        <w:tc>
          <w:tcPr>
            <w:tcW w:w="828" w:type="dxa"/>
          </w:tcPr>
          <w:p w:rsidR="00BB53C8" w:rsidRDefault="00EA6714" w:rsidP="00054044">
            <w:pPr>
              <w:widowControl/>
              <w:spacing w:before="0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8</w:t>
            </w:r>
          </w:p>
        </w:tc>
        <w:tc>
          <w:tcPr>
            <w:tcW w:w="5580" w:type="dxa"/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Исследование города через документальный кинематограф.</w:t>
            </w:r>
          </w:p>
        </w:tc>
        <w:tc>
          <w:tcPr>
            <w:tcW w:w="900" w:type="dxa"/>
          </w:tcPr>
          <w:p w:rsidR="00BB53C8" w:rsidRDefault="00EA6714" w:rsidP="00054044">
            <w:pPr>
              <w:widowControl/>
              <w:spacing w:before="0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800" w:type="dxa"/>
          </w:tcPr>
          <w:p w:rsidR="00BB53C8" w:rsidRDefault="00EA6714" w:rsidP="00054044">
            <w:pPr>
              <w:widowControl/>
              <w:spacing w:before="0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Лекция – 2 часа</w:t>
            </w:r>
          </w:p>
          <w:p w:rsidR="00BB53C8" w:rsidRDefault="00EA6714" w:rsidP="00054044">
            <w:pPr>
              <w:widowControl/>
              <w:spacing w:before="0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Семинар – 4 часа (обсуждение текста, обсуждение фрагментов фильмов о городе)</w:t>
            </w:r>
          </w:p>
        </w:tc>
      </w:tr>
      <w:tr w:rsidR="00BB53C8">
        <w:trPr>
          <w:trHeight w:val="180"/>
        </w:trPr>
        <w:tc>
          <w:tcPr>
            <w:tcW w:w="828" w:type="dxa"/>
          </w:tcPr>
          <w:p w:rsidR="00BB53C8" w:rsidRDefault="00BB53C8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5580" w:type="dxa"/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right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 xml:space="preserve">ИТОГО за </w:t>
            </w:r>
            <w:r>
              <w:rPr>
                <w:b/>
                <w:sz w:val="28"/>
                <w:szCs w:val="28"/>
                <w:highlight w:val="white"/>
              </w:rPr>
              <w:t>10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>-й класс:</w:t>
            </w:r>
          </w:p>
        </w:tc>
        <w:tc>
          <w:tcPr>
            <w:tcW w:w="900" w:type="dxa"/>
          </w:tcPr>
          <w:p w:rsidR="00BB53C8" w:rsidRDefault="00EA6714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52</w:t>
            </w:r>
          </w:p>
        </w:tc>
        <w:tc>
          <w:tcPr>
            <w:tcW w:w="1800" w:type="dxa"/>
          </w:tcPr>
          <w:p w:rsidR="00BB53C8" w:rsidRDefault="00BB53C8" w:rsidP="000540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color w:val="000000"/>
                <w:sz w:val="28"/>
                <w:szCs w:val="28"/>
                <w:highlight w:val="white"/>
              </w:rPr>
            </w:pPr>
          </w:p>
        </w:tc>
      </w:tr>
    </w:tbl>
    <w:p w:rsidR="00BB53C8" w:rsidRDefault="00BB53C8" w:rsidP="00054044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  <w:highlight w:val="yellow"/>
        </w:rPr>
      </w:pP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Развитие у обучаемых компетентности в области использования информационно-коммуникационных технологий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процессе</w:t>
      </w:r>
      <w:r>
        <w:rPr>
          <w:color w:val="000000"/>
          <w:sz w:val="28"/>
          <w:szCs w:val="28"/>
        </w:rPr>
        <w:t xml:space="preserve"> изучения учебного курса «</w:t>
      </w:r>
      <w:r>
        <w:rPr>
          <w:sz w:val="28"/>
          <w:szCs w:val="28"/>
        </w:rPr>
        <w:t>Введение в урбанистику</w:t>
      </w:r>
      <w:r>
        <w:rPr>
          <w:color w:val="000000"/>
          <w:sz w:val="28"/>
          <w:szCs w:val="28"/>
        </w:rPr>
        <w:t>» и подготовки к занятиям у учащихся формируются следующие компетенции в области использования информационно-коммуникационных технологий: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навыки поиска в сети Интернет информации о выполнении исследовательских проектов;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навыки поиска размещенных в открытом доступе учебных и научных материалов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навыки подготовки презентаций и использование программы  MS PowerPoint, написания текста с использованием текстовых редакторов</w:t>
      </w:r>
      <w:r>
        <w:rPr>
          <w:sz w:val="28"/>
          <w:szCs w:val="28"/>
        </w:rPr>
        <w:t>.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BB53C8" w:rsidRDefault="00EA6714" w:rsidP="0005404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Учебно-методическое обеспечение образовательной деятельности: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курс не предполагает использование базового учебника. В качестве учебно-методического обеспечения курса используются фрагменты практических и методических пособий для студентов вузов и аспирантов, редакторов, а также студенческие курсовые работы, выпускные квалификационные работы бакалавров и магистерские диссертации.</w:t>
      </w:r>
    </w:p>
    <w:p w:rsidR="00BB53C8" w:rsidRDefault="00BB53C8" w:rsidP="00054044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color w:val="000000"/>
          <w:sz w:val="28"/>
          <w:szCs w:val="28"/>
        </w:rPr>
      </w:pPr>
    </w:p>
    <w:p w:rsidR="00BB53C8" w:rsidRPr="00054044" w:rsidRDefault="00EA6714" w:rsidP="00054044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color w:val="000000"/>
          <w:sz w:val="28"/>
          <w:szCs w:val="28"/>
          <w:highlight w:val="white"/>
          <w:lang w:val="en-US"/>
        </w:rPr>
      </w:pPr>
      <w:r>
        <w:rPr>
          <w:b/>
          <w:color w:val="000000"/>
          <w:sz w:val="28"/>
          <w:szCs w:val="28"/>
          <w:highlight w:val="white"/>
        </w:rPr>
        <w:t>Основная</w:t>
      </w:r>
      <w:r w:rsidRPr="00054044">
        <w:rPr>
          <w:b/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>литература</w:t>
      </w:r>
    </w:p>
    <w:p w:rsidR="00BB53C8" w:rsidRPr="00054044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  <w:lang w:val="en-US"/>
        </w:rPr>
      </w:pPr>
      <w:r w:rsidRPr="00054044">
        <w:rPr>
          <w:color w:val="000000"/>
          <w:sz w:val="28"/>
          <w:szCs w:val="28"/>
          <w:highlight w:val="white"/>
          <w:lang w:val="en-US"/>
        </w:rPr>
        <w:t>1.</w:t>
      </w:r>
      <w:r w:rsidRPr="00054044">
        <w:rPr>
          <w:b/>
          <w:color w:val="000000"/>
          <w:sz w:val="28"/>
          <w:szCs w:val="28"/>
          <w:highlight w:val="white"/>
          <w:lang w:val="en-US"/>
        </w:rPr>
        <w:t xml:space="preserve"> </w:t>
      </w:r>
      <w:r w:rsidRPr="00054044">
        <w:rPr>
          <w:sz w:val="28"/>
          <w:szCs w:val="28"/>
          <w:highlight w:val="white"/>
          <w:lang w:val="en-US"/>
        </w:rPr>
        <w:t>The Oxford handbook of urban economics and planning / Ed. by N. Brooks, K.</w:t>
      </w:r>
    </w:p>
    <w:p w:rsidR="00BB53C8" w:rsidRPr="00054044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  <w:lang w:val="en-US"/>
        </w:rPr>
      </w:pPr>
      <w:r w:rsidRPr="00054044">
        <w:rPr>
          <w:sz w:val="28"/>
          <w:szCs w:val="28"/>
          <w:highlight w:val="white"/>
          <w:lang w:val="en-US"/>
        </w:rPr>
        <w:t>Donaghy, G.-J. Knaap. – Oxford; New York: Oxford University Press, 2012. Mode</w:t>
      </w:r>
    </w:p>
    <w:p w:rsidR="00BB53C8" w:rsidRPr="00054044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  <w:lang w:val="en-US"/>
        </w:rPr>
      </w:pPr>
      <w:r w:rsidRPr="00054044">
        <w:rPr>
          <w:sz w:val="28"/>
          <w:szCs w:val="28"/>
          <w:highlight w:val="white"/>
          <w:lang w:val="en-US"/>
        </w:rPr>
        <w:t>of access:</w:t>
      </w:r>
    </w:p>
    <w:p w:rsidR="00BB53C8" w:rsidRPr="00054044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  <w:lang w:val="en-US"/>
        </w:rPr>
      </w:pPr>
      <w:r w:rsidRPr="00054044">
        <w:rPr>
          <w:sz w:val="28"/>
          <w:szCs w:val="28"/>
          <w:highlight w:val="white"/>
          <w:lang w:val="en-US"/>
        </w:rPr>
        <w:t>http://www.oxfordhandbooks.com/view/10.1093/oxfordhb/9780195380620.001.00</w:t>
      </w:r>
    </w:p>
    <w:p w:rsidR="00BB53C8" w:rsidRPr="00054044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  <w:lang w:val="en-US"/>
        </w:rPr>
      </w:pPr>
      <w:r w:rsidRPr="00054044">
        <w:rPr>
          <w:sz w:val="28"/>
          <w:szCs w:val="28"/>
          <w:highlight w:val="white"/>
          <w:lang w:val="en-US"/>
        </w:rPr>
        <w:t>01/oxfordhb-9780195380620</w:t>
      </w:r>
    </w:p>
    <w:p w:rsidR="00BB53C8" w:rsidRPr="00054044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  <w:lang w:val="en-US"/>
        </w:rPr>
      </w:pPr>
      <w:r w:rsidRPr="00054044">
        <w:rPr>
          <w:sz w:val="28"/>
          <w:szCs w:val="28"/>
          <w:highlight w:val="white"/>
          <w:lang w:val="en-US"/>
        </w:rPr>
        <w:t>2. Handbook of regional and urban economics. – Amsterdam; Philadelphia: Elsevier</w:t>
      </w:r>
    </w:p>
    <w:p w:rsidR="00BB53C8" w:rsidRPr="00054044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  <w:lang w:val="en-US"/>
        </w:rPr>
      </w:pPr>
      <w:r w:rsidRPr="00054044">
        <w:rPr>
          <w:sz w:val="28"/>
          <w:szCs w:val="28"/>
          <w:highlight w:val="white"/>
          <w:lang w:val="en-US"/>
        </w:rPr>
        <w:lastRenderedPageBreak/>
        <w:t xml:space="preserve">Science. Mode of access: </w:t>
      </w:r>
      <w:hyperlink r:id="rId8">
        <w:r w:rsidRPr="00054044">
          <w:rPr>
            <w:color w:val="1155CC"/>
            <w:sz w:val="28"/>
            <w:szCs w:val="28"/>
            <w:highlight w:val="white"/>
            <w:u w:val="single"/>
            <w:lang w:val="en-US"/>
          </w:rPr>
          <w:t>https://www.sciencedirect.com/handbook/handbook-ofregional-and-urban-economics/volumes</w:t>
        </w:r>
      </w:hyperlink>
    </w:p>
    <w:p w:rsidR="00BB53C8" w:rsidRPr="00054044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  <w:lang w:val="en-US"/>
        </w:rPr>
      </w:pPr>
      <w:r w:rsidRPr="00054044">
        <w:rPr>
          <w:sz w:val="28"/>
          <w:szCs w:val="28"/>
          <w:highlight w:val="white"/>
          <w:lang w:val="en-US"/>
        </w:rPr>
        <w:t>Vol.4 : Cities and geography / Ed. by J. V. Henderson, J.- F. Thisse. – 2004.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</w:t>
      </w:r>
      <w:hyperlink r:id="rId9">
        <w:r>
          <w:rPr>
            <w:sz w:val="28"/>
            <w:szCs w:val="28"/>
            <w:highlight w:val="white"/>
          </w:rPr>
          <w:t>Глейзер, Э.</w:t>
        </w:r>
      </w:hyperlink>
      <w:r>
        <w:rPr>
          <w:sz w:val="28"/>
          <w:szCs w:val="28"/>
          <w:highlight w:val="white"/>
        </w:rPr>
        <w:t xml:space="preserve"> Триумф города: как наше величайшее изобретение делает нас богаче, умнее, экологичнее, здоровее и счастливее / </w:t>
      </w:r>
      <w:hyperlink r:id="rId10">
        <w:r>
          <w:rPr>
            <w:sz w:val="28"/>
            <w:szCs w:val="28"/>
            <w:highlight w:val="white"/>
          </w:rPr>
          <w:t>Э. Глейзер</w:t>
        </w:r>
      </w:hyperlink>
      <w:r>
        <w:rPr>
          <w:sz w:val="28"/>
          <w:szCs w:val="28"/>
          <w:highlight w:val="white"/>
        </w:rPr>
        <w:t xml:space="preserve">; Пер. с англ. </w:t>
      </w:r>
      <w:hyperlink r:id="rId11">
        <w:r>
          <w:rPr>
            <w:sz w:val="28"/>
            <w:szCs w:val="28"/>
            <w:highlight w:val="white"/>
          </w:rPr>
          <w:t>И. Кунаревой</w:t>
        </w:r>
      </w:hyperlink>
      <w:r>
        <w:rPr>
          <w:sz w:val="28"/>
          <w:szCs w:val="28"/>
          <w:highlight w:val="white"/>
        </w:rPr>
        <w:t>. – М.: Изд-во Института Гайдара, 2014. – 431 с. – (Сер. "Московский урбанистический форум. Б-ка урбаниста") . - ISBN 978-5-932554-04-3.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</w:t>
      </w:r>
      <w:hyperlink r:id="rId12">
        <w:r>
          <w:rPr>
            <w:sz w:val="28"/>
            <w:szCs w:val="28"/>
            <w:highlight w:val="white"/>
          </w:rPr>
          <w:t>Джекобс, Дж.</w:t>
        </w:r>
      </w:hyperlink>
      <w:r>
        <w:rPr>
          <w:sz w:val="28"/>
          <w:szCs w:val="28"/>
          <w:highlight w:val="white"/>
        </w:rPr>
        <w:t xml:space="preserve"> Смерть и жизнь больших американских городов / </w:t>
      </w:r>
      <w:hyperlink r:id="rId13">
        <w:r>
          <w:rPr>
            <w:sz w:val="28"/>
            <w:szCs w:val="28"/>
            <w:highlight w:val="white"/>
          </w:rPr>
          <w:t>Дж. Джекобс</w:t>
        </w:r>
      </w:hyperlink>
      <w:r>
        <w:rPr>
          <w:sz w:val="28"/>
          <w:szCs w:val="28"/>
          <w:highlight w:val="white"/>
        </w:rPr>
        <w:t xml:space="preserve">; Пер. с англ. </w:t>
      </w:r>
      <w:hyperlink r:id="rId14">
        <w:r>
          <w:rPr>
            <w:sz w:val="28"/>
            <w:szCs w:val="28"/>
            <w:highlight w:val="white"/>
          </w:rPr>
          <w:t>Л. Мотылева</w:t>
        </w:r>
      </w:hyperlink>
      <w:r>
        <w:rPr>
          <w:sz w:val="28"/>
          <w:szCs w:val="28"/>
          <w:highlight w:val="white"/>
        </w:rPr>
        <w:t>. – 2-е изд., испр. – М.: Новое изд-во, 2015. – 511 с. – (Б-ка свободы) . - ISBN 978-5-9837918-5-5.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 xml:space="preserve">11.3 </w:t>
      </w:r>
      <w:r w:rsidR="00530131" w:rsidRPr="00F66739">
        <w:rPr>
          <w:b/>
          <w:bCs/>
          <w:sz w:val="28"/>
          <w:szCs w:val="28"/>
        </w:rPr>
        <w:t>Учебно-методическое обеспечение образовательной деятельности: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>Гончаров Р. В., Сапанов П. М., Яшунский А. Д. Технология сбора пространственных данных в полевых городских исследованиях // Социология власти. 2013. № 3. С. 57-72.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Никогосян К. С., Яшунский А. Д., Гончаров Р. В. и др. Исследование фактической и когнитивной транспортной доступности районов города (на примере г. Витебск). // В кн.: Материалы Международного молодежного научного форума «ЛОМОНОСОВ-2013». М. : МАКС Пресс, 2013.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Перцик Е.Н. Геоурбанистика: учебник для академического бакалавриата / Е.Н. Перцик. — 2-е изд., стер. — М.: Юрайт, 2017. — 435 с. — (Сер, «Бакалавр». Академический курс). — 978-5-5340-0735-0. https://www.biblioonline.ru/book/geourbanistika-434063 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 Рузавин Г.И. Методы научного исследования. М.: Мысль, 1974.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</w:p>
    <w:p w:rsidR="00BB53C8" w:rsidRDefault="00BB53C8" w:rsidP="00054044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эффективного обеспечения наглядности с целью активизации познавательных процессов при усвоении студентами учебной дисциплины используются: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мультимедийный проектор для просмотра видео-контента для проведения лекций и семинаров;</w:t>
      </w:r>
    </w:p>
    <w:p w:rsidR="00BB53C8" w:rsidRDefault="00EA6714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экраны для демонстрации презентаций на лекциях и семинарах.</w:t>
      </w: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BB53C8" w:rsidRDefault="00BB53C8" w:rsidP="00054044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BB53C8" w:rsidRPr="00530131" w:rsidRDefault="00BB53C8" w:rsidP="00054044">
      <w:pPr>
        <w:widowControl/>
        <w:spacing w:before="240" w:after="240" w:line="276" w:lineRule="auto"/>
        <w:ind w:leftChars="0" w:left="0" w:firstLineChars="0" w:firstLine="0"/>
        <w:rPr>
          <w:sz w:val="28"/>
          <w:szCs w:val="28"/>
          <w:highlight w:val="white"/>
        </w:rPr>
      </w:pPr>
    </w:p>
    <w:sectPr w:rsidR="00BB53C8" w:rsidRPr="00530131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719" w:right="850" w:bottom="71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40" w:rsidRDefault="009D0040" w:rsidP="00054044">
      <w:pPr>
        <w:spacing w:before="0" w:line="240" w:lineRule="auto"/>
        <w:ind w:left="0" w:hanging="3"/>
      </w:pPr>
      <w:r>
        <w:separator/>
      </w:r>
    </w:p>
  </w:endnote>
  <w:endnote w:type="continuationSeparator" w:id="0">
    <w:p w:rsidR="009D0040" w:rsidRDefault="009D0040" w:rsidP="00054044">
      <w:pPr>
        <w:spacing w:before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C8" w:rsidRDefault="00EA6714" w:rsidP="00054044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904DB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BB53C8" w:rsidRDefault="00BB53C8" w:rsidP="00054044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40" w:rsidRDefault="009D0040" w:rsidP="00054044">
      <w:pPr>
        <w:spacing w:before="0" w:line="240" w:lineRule="auto"/>
        <w:ind w:left="0" w:hanging="3"/>
      </w:pPr>
      <w:r>
        <w:separator/>
      </w:r>
    </w:p>
  </w:footnote>
  <w:footnote w:type="continuationSeparator" w:id="0">
    <w:p w:rsidR="009D0040" w:rsidRDefault="009D0040" w:rsidP="00054044">
      <w:pPr>
        <w:spacing w:before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C8" w:rsidRDefault="00EA6714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BB53C8" w:rsidRDefault="00BB53C8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right="360" w:hanging="2"/>
      <w:jc w:val="left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C8" w:rsidRDefault="00BB53C8" w:rsidP="00054044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right="360" w:hanging="2"/>
      <w:jc w:val="left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C8" w:rsidRDefault="00BB53C8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  <w:tbl>
    <w:tblPr>
      <w:tblStyle w:val="affb"/>
      <w:tblW w:w="9606" w:type="dxa"/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77"/>
      <w:gridCol w:w="8729"/>
    </w:tblGrid>
    <w:tr w:rsidR="00BB53C8">
      <w:tc>
        <w:tcPr>
          <w:tcW w:w="877" w:type="dxa"/>
        </w:tcPr>
        <w:p w:rsidR="00BB53C8" w:rsidRDefault="009D004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3"/>
            <w:jc w:val="left"/>
            <w:rPr>
              <w:color w:val="000000"/>
              <w:sz w:val="24"/>
              <w:szCs w:val="24"/>
            </w:rPr>
          </w:pPr>
          <w:hyperlink r:id="rId1">
            <w:r w:rsidR="00EA6714">
              <w:rPr>
                <w:rFonts w:ascii="Tahoma" w:eastAsia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419735" cy="457200"/>
                  <wp:effectExtent l="0" t="0" r="0" b="0"/>
                  <wp:docPr id="1027" name="image1.png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 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8729" w:type="dxa"/>
        </w:tcPr>
        <w:p w:rsidR="00BB53C8" w:rsidRDefault="00EA671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75"/>
              <w:tab w:val="center" w:pos="4967"/>
            </w:tabs>
            <w:spacing w:before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Национальный исследовательский университет «Высшая школа экономики»</w:t>
          </w:r>
          <w:r>
            <w:rPr>
              <w:color w:val="000000"/>
              <w:sz w:val="20"/>
              <w:szCs w:val="20"/>
            </w:rPr>
            <w:br/>
            <w:t>Программа дисциплины «Методология исторического исследования изучаемого региона»</w:t>
          </w:r>
        </w:p>
        <w:p w:rsidR="00BB53C8" w:rsidRDefault="00EA671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для направления подготовки бакалавра 032100.62 Востоковедение и африканистика</w:t>
          </w:r>
        </w:p>
      </w:tc>
    </w:tr>
  </w:tbl>
  <w:p w:rsidR="00BB53C8" w:rsidRDefault="00BB53C8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  <w:p w:rsidR="00BB53C8" w:rsidRDefault="00BB53C8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66CAD"/>
    <w:multiLevelType w:val="multilevel"/>
    <w:tmpl w:val="E4D8D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785180F"/>
    <w:multiLevelType w:val="multilevel"/>
    <w:tmpl w:val="5104801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44B7991"/>
    <w:multiLevelType w:val="multilevel"/>
    <w:tmpl w:val="15863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F0A65C7"/>
    <w:multiLevelType w:val="multilevel"/>
    <w:tmpl w:val="B276D000"/>
    <w:lvl w:ilvl="0">
      <w:start w:val="1"/>
      <w:numFmt w:val="decimal"/>
      <w:pStyle w:val="a0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C8"/>
    <w:rsid w:val="00054044"/>
    <w:rsid w:val="00530131"/>
    <w:rsid w:val="008904DB"/>
    <w:rsid w:val="009D0040"/>
    <w:rsid w:val="00BB53C8"/>
    <w:rsid w:val="00E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A485A-4657-443F-A268-FF1AE83F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widowControl w:val="0"/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</w:rPr>
  </w:style>
  <w:style w:type="paragraph" w:styleId="1">
    <w:name w:val="heading 1"/>
    <w:basedOn w:val="a1"/>
    <w:next w:val="a1"/>
    <w:pPr>
      <w:keepNext/>
      <w:jc w:val="center"/>
    </w:pPr>
    <w:rPr>
      <w:b/>
      <w:bCs/>
      <w:sz w:val="28"/>
      <w:szCs w:val="24"/>
    </w:rPr>
  </w:style>
  <w:style w:type="paragraph" w:styleId="2">
    <w:name w:val="heading 2"/>
    <w:basedOn w:val="a1"/>
    <w:next w:val="a1"/>
    <w:pPr>
      <w:keepNext/>
      <w:outlineLvl w:val="1"/>
    </w:pPr>
    <w:rPr>
      <w:sz w:val="28"/>
      <w:szCs w:val="24"/>
    </w:rPr>
  </w:style>
  <w:style w:type="paragraph" w:styleId="3">
    <w:name w:val="heading 3"/>
    <w:basedOn w:val="a1"/>
    <w:next w:val="a1"/>
    <w:pPr>
      <w:keepNext/>
      <w:jc w:val="right"/>
      <w:outlineLvl w:val="2"/>
    </w:pPr>
    <w:rPr>
      <w:sz w:val="28"/>
      <w:szCs w:val="24"/>
    </w:rPr>
  </w:style>
  <w:style w:type="paragraph" w:styleId="4">
    <w:name w:val="heading 4"/>
    <w:basedOn w:val="a1"/>
    <w:next w:val="a1"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1"/>
    <w:next w:val="a1"/>
    <w:pPr>
      <w:keepNext/>
      <w:jc w:val="center"/>
      <w:outlineLvl w:val="4"/>
    </w:pPr>
    <w:rPr>
      <w:sz w:val="28"/>
      <w:szCs w:val="24"/>
    </w:rPr>
  </w:style>
  <w:style w:type="paragraph" w:styleId="6">
    <w:name w:val="heading 6"/>
    <w:basedOn w:val="a1"/>
    <w:next w:val="a1"/>
    <w:pPr>
      <w:keepNext/>
      <w:outlineLvl w:val="5"/>
    </w:pPr>
    <w:rPr>
      <w:sz w:val="24"/>
      <w:szCs w:val="24"/>
    </w:rPr>
  </w:style>
  <w:style w:type="paragraph" w:styleId="7">
    <w:name w:val="heading 7"/>
    <w:basedOn w:val="a1"/>
    <w:next w:val="a1"/>
    <w:pPr>
      <w:keepNext/>
      <w:outlineLvl w:val="6"/>
    </w:pPr>
    <w:rPr>
      <w:b/>
      <w:sz w:val="28"/>
      <w:szCs w:val="28"/>
    </w:rPr>
  </w:style>
  <w:style w:type="paragraph" w:styleId="8">
    <w:name w:val="heading 8"/>
    <w:basedOn w:val="a1"/>
    <w:next w:val="a1"/>
    <w:pPr>
      <w:keepNext/>
      <w:ind w:firstLine="72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1"/>
    <w:next w:val="a1"/>
    <w:pPr>
      <w:keepNext/>
      <w:outlineLvl w:val="8"/>
    </w:pPr>
    <w:rPr>
      <w:b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qFormat/>
    <w:pPr>
      <w:autoSpaceDE w:val="0"/>
      <w:autoSpaceDN w:val="0"/>
      <w:spacing w:line="360" w:lineRule="auto"/>
      <w:ind w:right="1582" w:firstLine="720"/>
      <w:jc w:val="center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1"/>
    <w:pPr>
      <w:jc w:val="center"/>
    </w:pPr>
    <w:rPr>
      <w:b/>
      <w:bCs/>
      <w:sz w:val="40"/>
      <w:szCs w:val="24"/>
    </w:rPr>
  </w:style>
  <w:style w:type="paragraph" w:styleId="30">
    <w:name w:val="Body Text Indent 3"/>
    <w:basedOn w:val="a1"/>
    <w:pPr>
      <w:ind w:firstLine="720"/>
    </w:pPr>
    <w:rPr>
      <w:rFonts w:ascii="Courier New" w:hAnsi="Courier New"/>
      <w:sz w:val="27"/>
      <w:szCs w:val="20"/>
    </w:rPr>
  </w:style>
  <w:style w:type="paragraph" w:styleId="a7">
    <w:name w:val="Body Text Indent"/>
    <w:basedOn w:val="a1"/>
    <w:pPr>
      <w:ind w:firstLine="720"/>
    </w:pPr>
    <w:rPr>
      <w:sz w:val="24"/>
      <w:szCs w:val="24"/>
    </w:rPr>
  </w:style>
  <w:style w:type="paragraph" w:styleId="20">
    <w:name w:val="Body Text 2"/>
    <w:basedOn w:val="a1"/>
    <w:rPr>
      <w:sz w:val="24"/>
      <w:szCs w:val="24"/>
    </w:rPr>
  </w:style>
  <w:style w:type="paragraph" w:styleId="21">
    <w:name w:val="Body Text Indent 2"/>
    <w:basedOn w:val="a1"/>
    <w:pPr>
      <w:spacing w:line="360" w:lineRule="auto"/>
      <w:ind w:firstLine="709"/>
    </w:pPr>
    <w:rPr>
      <w:sz w:val="24"/>
      <w:szCs w:val="24"/>
    </w:rPr>
  </w:style>
  <w:style w:type="paragraph" w:styleId="a8">
    <w:name w:val="header"/>
    <w:basedOn w:val="a1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9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footer"/>
    <w:basedOn w:val="a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uthorname1">
    <w:name w:val="authorname1"/>
    <w:rPr>
      <w:rFonts w:ascii="Arial" w:hAnsi="Arial" w:cs="Arial" w:hint="default"/>
      <w:b/>
      <w:bCs/>
      <w:color w:val="000000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character" w:customStyle="1" w:styleId="subname1">
    <w:name w:val="subname1"/>
    <w:rPr>
      <w:rFonts w:ascii="Times New Roman" w:hAnsi="Times New Roman" w:cs="Times New Roman" w:hint="default"/>
      <w:b/>
      <w:bCs/>
      <w:color w:val="00008B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year1">
    <w:name w:val="year1"/>
    <w:rPr>
      <w:rFonts w:ascii="Times New Roman" w:hAnsi="Times New Roman" w:cs="Times New Roman" w:hint="default"/>
      <w:b/>
      <w:bCs/>
      <w:color w:val="00008B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b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me1">
    <w:name w:val="name1"/>
    <w:rPr>
      <w:rFonts w:ascii="Times New Roman" w:hAnsi="Times New Roman" w:cs="Times New Roman" w:hint="default"/>
      <w:b/>
      <w:bCs/>
      <w:caps/>
      <w:color w:val="00008B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c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d">
    <w:name w:val="footnote text"/>
    <w:basedOn w:val="a1"/>
    <w:rPr>
      <w:sz w:val="20"/>
      <w:szCs w:val="20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FR2">
    <w:name w:val="FR2"/>
    <w:pPr>
      <w:suppressAutoHyphens/>
      <w:spacing w:before="1340" w:line="420" w:lineRule="auto"/>
      <w:ind w:leftChars="-1" w:left="4680" w:hangingChars="1" w:hanging="1"/>
      <w:textDirection w:val="btLr"/>
      <w:textAlignment w:val="top"/>
      <w:outlineLvl w:val="0"/>
    </w:pPr>
    <w:rPr>
      <w:snapToGrid w:val="0"/>
      <w:position w:val="-1"/>
      <w:sz w:val="28"/>
    </w:rPr>
  </w:style>
  <w:style w:type="paragraph" w:styleId="31">
    <w:name w:val="Body Text 3"/>
    <w:basedOn w:val="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customStyle="1" w:styleId="af">
    <w:name w:val="Текст сноски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af0">
    <w:name w:val="Нормальны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lang w:val="en-GB"/>
    </w:rPr>
  </w:style>
  <w:style w:type="paragraph" w:customStyle="1" w:styleId="FR3">
    <w:name w:val="FR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b/>
      <w:snapToGrid w:val="0"/>
      <w:position w:val="-1"/>
      <w:sz w:val="24"/>
    </w:rPr>
  </w:style>
  <w:style w:type="paragraph" w:customStyle="1" w:styleId="af1">
    <w:name w:val="Îáû÷íûé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22">
    <w:name w:val="Îñíîâíîé òåêñò 2"/>
    <w:basedOn w:val="a1"/>
    <w:pPr>
      <w:overflowPunct w:val="0"/>
      <w:autoSpaceDE w:val="0"/>
      <w:autoSpaceDN w:val="0"/>
      <w:adjustRightInd w:val="0"/>
      <w:ind w:firstLine="709"/>
      <w:textAlignment w:val="baseline"/>
    </w:pPr>
    <w:rPr>
      <w:sz w:val="24"/>
      <w:szCs w:val="20"/>
    </w:rPr>
  </w:style>
  <w:style w:type="paragraph" w:styleId="af2">
    <w:name w:val="Normal (Web)"/>
    <w:basedOn w:val="a1"/>
    <w:qFormat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apple-style-span">
    <w:name w:val="apple-style-span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f3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23">
    <w:name w:val="Заголовок 2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80">
    <w:name w:val="Заголовок 8 Знак"/>
    <w:rPr>
      <w:b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10">
    <w:name w:val="Заголовок 1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33">
    <w:name w:val="Заголовок 3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Pr>
      <w:b/>
      <w:bCs/>
      <w:w w:val="100"/>
      <w:position w:val="-1"/>
      <w:sz w:val="26"/>
      <w:szCs w:val="24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70">
    <w:name w:val="Заголовок 7 Знак"/>
    <w:rPr>
      <w:b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Pr>
      <w:b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af4">
    <w:name w:val="Основной текст Знак"/>
    <w:rPr>
      <w:b/>
      <w:bCs/>
      <w:w w:val="100"/>
      <w:position w:val="-1"/>
      <w:sz w:val="40"/>
      <w:szCs w:val="24"/>
      <w:effect w:val="none"/>
      <w:vertAlign w:val="baseline"/>
      <w:cs w:val="0"/>
      <w:em w:val="none"/>
      <w:lang w:eastAsia="ru-RU"/>
    </w:rPr>
  </w:style>
  <w:style w:type="character" w:customStyle="1" w:styleId="34">
    <w:name w:val="Основной текст с отступом 3 Знак"/>
    <w:rPr>
      <w:rFonts w:ascii="Courier New" w:hAnsi="Courier New"/>
      <w:w w:val="100"/>
      <w:position w:val="-1"/>
      <w:sz w:val="27"/>
      <w:effect w:val="none"/>
      <w:vertAlign w:val="baseline"/>
      <w:cs w:val="0"/>
      <w:em w:val="none"/>
      <w:lang w:eastAsia="ru-RU"/>
    </w:rPr>
  </w:style>
  <w:style w:type="character" w:customStyle="1" w:styleId="af5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24">
    <w:name w:val="Основной текст 2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25">
    <w:name w:val="Основной текст с отступом 2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af6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f7">
    <w:name w:val="Block Text"/>
    <w:basedOn w:val="a1"/>
    <w:qFormat/>
    <w:pPr>
      <w:ind w:left="1880" w:rightChars="98" w:right="206"/>
    </w:pPr>
    <w:rPr>
      <w:kern w:val="2"/>
      <w:sz w:val="21"/>
      <w:szCs w:val="24"/>
      <w:lang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a0">
    <w:name w:val="Маркированный."/>
    <w:basedOn w:val="a1"/>
    <w:pPr>
      <w:numPr>
        <w:numId w:val="2"/>
      </w:numPr>
      <w:ind w:left="1066" w:hanging="357"/>
    </w:pPr>
    <w:rPr>
      <w:sz w:val="24"/>
      <w:szCs w:val="22"/>
      <w:lang w:eastAsia="en-US"/>
    </w:rPr>
  </w:style>
  <w:style w:type="paragraph" w:styleId="af8">
    <w:name w:val="List Paragraph"/>
    <w:basedOn w:val="a1"/>
    <w:pPr>
      <w:ind w:left="708"/>
    </w:pPr>
    <w:rPr>
      <w:sz w:val="24"/>
      <w:szCs w:val="24"/>
    </w:rPr>
  </w:style>
  <w:style w:type="paragraph" w:customStyle="1" w:styleId="a">
    <w:name w:val="нумерованный"/>
    <w:basedOn w:val="a1"/>
    <w:pPr>
      <w:numPr>
        <w:numId w:val="4"/>
      </w:numPr>
      <w:ind w:left="1066" w:hanging="357"/>
    </w:pPr>
    <w:rPr>
      <w:sz w:val="24"/>
      <w:szCs w:val="22"/>
      <w:lang w:eastAsia="en-US"/>
    </w:rPr>
  </w:style>
  <w:style w:type="paragraph" w:styleId="af9">
    <w:name w:val="TOC Heading"/>
    <w:basedOn w:val="1"/>
    <w:next w:val="a1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zh-CN"/>
    </w:rPr>
  </w:style>
  <w:style w:type="paragraph" w:styleId="11">
    <w:name w:val="toc 1"/>
    <w:basedOn w:val="a1"/>
    <w:next w:val="a1"/>
    <w:rPr>
      <w:sz w:val="24"/>
      <w:szCs w:val="24"/>
    </w:rPr>
  </w:style>
  <w:style w:type="paragraph" w:styleId="26">
    <w:name w:val="toc 2"/>
    <w:basedOn w:val="a1"/>
    <w:next w:val="a1"/>
    <w:pPr>
      <w:tabs>
        <w:tab w:val="right" w:leader="dot" w:pos="9345"/>
      </w:tabs>
      <w:ind w:left="240"/>
    </w:pPr>
    <w:rPr>
      <w:noProof/>
      <w:sz w:val="24"/>
      <w:szCs w:val="24"/>
    </w:rPr>
  </w:style>
  <w:style w:type="paragraph" w:styleId="35">
    <w:name w:val="toc 3"/>
    <w:basedOn w:val="a1"/>
    <w:next w:val="a1"/>
    <w:pPr>
      <w:ind w:left="480"/>
    </w:pPr>
    <w:rPr>
      <w:sz w:val="24"/>
      <w:szCs w:val="24"/>
    </w:rPr>
  </w:style>
  <w:style w:type="paragraph" w:styleId="afa">
    <w:name w:val="Balloon Text"/>
    <w:basedOn w:val="a1"/>
    <w:rPr>
      <w:rFonts w:ascii="Tahoma" w:hAnsi="Tahoma"/>
      <w:sz w:val="16"/>
      <w:szCs w:val="16"/>
    </w:rPr>
  </w:style>
  <w:style w:type="character" w:customStyle="1" w:styleId="af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styleId="afc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b-mail-personname">
    <w:name w:val="b-mail-person__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uilink">
    <w:name w:val="uilink"/>
    <w:rPr>
      <w:w w:val="100"/>
      <w:position w:val="-1"/>
      <w:effect w:val="none"/>
      <w:vertAlign w:val="baseline"/>
      <w:cs w:val="0"/>
      <w:em w:val="none"/>
    </w:rPr>
  </w:style>
  <w:style w:type="table" w:styleId="afd">
    <w:name w:val="Table Grid"/>
    <w:basedOn w:val="a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Шрифт абзаца по умолчанию"/>
    <w:rPr>
      <w:w w:val="100"/>
      <w:position w:val="-1"/>
      <w:effect w:val="none"/>
      <w:vertAlign w:val="baseline"/>
      <w:cs w:val="0"/>
      <w:em w:val="none"/>
    </w:rPr>
  </w:style>
  <w:style w:type="paragraph" w:styleId="aff">
    <w:name w:val="List"/>
    <w:basedOn w:val="af0"/>
    <w:pPr>
      <w:ind w:left="283" w:hanging="283"/>
    </w:pPr>
    <w:rPr>
      <w:sz w:val="20"/>
      <w:lang w:val="ru-RU"/>
    </w:rPr>
  </w:style>
  <w:style w:type="character" w:customStyle="1" w:styleId="aff0">
    <w:name w:val="Название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styleId="aff1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f2">
    <w:name w:val="annotation text"/>
    <w:basedOn w:val="a1"/>
    <w:rPr>
      <w:sz w:val="20"/>
      <w:szCs w:val="20"/>
    </w:rPr>
  </w:style>
  <w:style w:type="character" w:customStyle="1" w:styleId="aff3">
    <w:name w:val="Текст примечания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aff4">
    <w:name w:val="нумерованный содержание"/>
    <w:basedOn w:val="a1"/>
    <w:pPr>
      <w:tabs>
        <w:tab w:val="num" w:pos="720"/>
      </w:tabs>
    </w:pPr>
    <w:rPr>
      <w:sz w:val="24"/>
      <w:szCs w:val="22"/>
      <w:lang w:eastAsia="en-US"/>
    </w:rPr>
  </w:style>
  <w:style w:type="paragraph" w:customStyle="1" w:styleId="ConsPlusNormal">
    <w:name w:val="ConsPlus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ff5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handbook/handbook-ofregional-and-urban-economics/volumes" TargetMode="External"/><Relationship Id="rId13" Type="http://schemas.openxmlformats.org/officeDocument/2006/relationships/hyperlink" Target="http://opac.hse.ru/absopac/index.php?url=/auteurs/view/84639/source:defaul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ac.hse.ru/absopac/index.php?url=/auteurs/view/84639/source:defaul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ac.hse.ru/absopac/index.php?url=/auteurs/view/171373/source:defaul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opac.hse.ru/absopac/index.php?url=/auteurs/view/171372/source:defaul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pac.hse.ru/absopac/index.php?url=/auteurs/view/171372/source:default" TargetMode="External"/><Relationship Id="rId14" Type="http://schemas.openxmlformats.org/officeDocument/2006/relationships/hyperlink" Target="http://opac.hse.ru/absopac/index.php?url=/auteurs/view/176947/source:defaul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OdNPDXjMZ5ce+9DS7HlgycVsxw==">AMUW2mWOUgn2wsS7oMPK9dF6EmXnM+Ay/hsl0c88LBnI/vRwMdxHqTfkgWhxeIGEqjdu/EfLVOrFwJxA/Hb0rC8Oi9P64hc4nqNqS4jDdEk28/gprKzcX3M=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ComputerCentreFE</dc:creator>
  <cp:lastModifiedBy>Величко Виктория Сергеевна</cp:lastModifiedBy>
  <cp:revision>2</cp:revision>
  <dcterms:created xsi:type="dcterms:W3CDTF">2019-11-12T11:46:00Z</dcterms:created>
  <dcterms:modified xsi:type="dcterms:W3CDTF">2019-11-12T11:46:00Z</dcterms:modified>
</cp:coreProperties>
</file>