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FB5F" w14:textId="77777777" w:rsidR="006E6110" w:rsidRDefault="006E6110" w:rsidP="006E6110">
      <w:pPr>
        <w:pStyle w:val="Heading4"/>
        <w:spacing w:before="1" w:line="357" w:lineRule="auto"/>
        <w:ind w:left="105" w:right="809"/>
        <w:jc w:val="right"/>
        <w:rPr>
          <w:b w:val="0"/>
        </w:rPr>
      </w:pPr>
      <w:r>
        <w:rPr>
          <w:b w:val="0"/>
        </w:rPr>
        <w:t>“</w:t>
      </w:r>
      <w:r w:rsidRPr="006E6110">
        <w:rPr>
          <w:b w:val="0"/>
        </w:rPr>
        <w:t>Различия в устной речи интровертов и экстравертов, учащихся лицея НИУ ВШЭ, с точки зрения локальной структуры дискурса</w:t>
      </w:r>
      <w:r>
        <w:rPr>
          <w:b w:val="0"/>
        </w:rPr>
        <w:t>”</w:t>
      </w:r>
    </w:p>
    <w:p w14:paraId="5A7C43B3" w14:textId="77777777" w:rsidR="006E6110" w:rsidRPr="006E6110" w:rsidRDefault="006E6110" w:rsidP="006E6110">
      <w:pPr>
        <w:pStyle w:val="Heading4"/>
        <w:spacing w:before="1" w:line="357" w:lineRule="auto"/>
        <w:ind w:left="105" w:right="809"/>
        <w:jc w:val="right"/>
        <w:rPr>
          <w:b w:val="0"/>
        </w:rPr>
      </w:pPr>
      <w:r>
        <w:rPr>
          <w:b w:val="0"/>
        </w:rPr>
        <w:t>Ксения Савина</w:t>
      </w:r>
    </w:p>
    <w:p w14:paraId="74E4CE36" w14:textId="77777777" w:rsidR="006B1D40" w:rsidRDefault="006B1D40" w:rsidP="006B1D40">
      <w:pPr>
        <w:pStyle w:val="Heading1"/>
        <w:ind w:left="1900"/>
      </w:pPr>
      <w:r>
        <w:t>Глава 1. Особенности изучения дискурса</w:t>
      </w:r>
    </w:p>
    <w:p w14:paraId="08C7E189" w14:textId="77777777" w:rsidR="006B1D40" w:rsidRDefault="006B1D40" w:rsidP="006B1D40">
      <w:pPr>
        <w:pStyle w:val="a3"/>
        <w:rPr>
          <w:b/>
          <w:sz w:val="35"/>
        </w:rPr>
      </w:pPr>
    </w:p>
    <w:p w14:paraId="7723F83E" w14:textId="77777777" w:rsidR="006B1D40" w:rsidRDefault="006B1D40" w:rsidP="006B1D40">
      <w:pPr>
        <w:pStyle w:val="Heading3"/>
        <w:numPr>
          <w:ilvl w:val="1"/>
          <w:numId w:val="1"/>
        </w:numPr>
        <w:tabs>
          <w:tab w:val="left" w:pos="1560"/>
        </w:tabs>
        <w:ind w:hanging="1520"/>
        <w:jc w:val="left"/>
      </w:pPr>
      <w:bookmarkStart w:id="0" w:name="_bookmark3"/>
      <w:bookmarkEnd w:id="0"/>
      <w:r>
        <w:t>Соотношение понятий «письменная» и «устная</w:t>
      </w:r>
      <w:r>
        <w:rPr>
          <w:spacing w:val="-8"/>
        </w:rPr>
        <w:t xml:space="preserve"> </w:t>
      </w:r>
      <w:r>
        <w:t>речь»</w:t>
      </w:r>
    </w:p>
    <w:p w14:paraId="39F75A8F" w14:textId="77777777" w:rsidR="006B1D40" w:rsidRDefault="006B1D40" w:rsidP="006B1D40">
      <w:pPr>
        <w:pStyle w:val="a3"/>
        <w:spacing w:before="1"/>
        <w:rPr>
          <w:b/>
          <w:sz w:val="32"/>
        </w:rPr>
      </w:pPr>
    </w:p>
    <w:p w14:paraId="6159F97D" w14:textId="77777777" w:rsidR="006B1D40" w:rsidRDefault="006B1D40" w:rsidP="006B1D40">
      <w:pPr>
        <w:pStyle w:val="a3"/>
        <w:spacing w:line="352" w:lineRule="auto"/>
        <w:ind w:left="120" w:right="824" w:firstLine="560"/>
        <w:jc w:val="both"/>
      </w:pPr>
      <w:r>
        <w:t xml:space="preserve">Речевое общение </w:t>
      </w:r>
      <w:r>
        <w:rPr>
          <w:spacing w:val="-3"/>
        </w:rPr>
        <w:t xml:space="preserve">происходит </w:t>
      </w:r>
      <w:r>
        <w:t xml:space="preserve">в </w:t>
      </w:r>
      <w:r>
        <w:rPr>
          <w:spacing w:val="-3"/>
        </w:rPr>
        <w:t xml:space="preserve">двух </w:t>
      </w:r>
      <w:r>
        <w:t xml:space="preserve">формах: письменной и устной. В рече- вой практике они обе занимают </w:t>
      </w:r>
      <w:r>
        <w:rPr>
          <w:spacing w:val="-3"/>
        </w:rPr>
        <w:t xml:space="preserve">одинаковое </w:t>
      </w:r>
      <w:r>
        <w:t xml:space="preserve">место по своей значимости. Они </w:t>
      </w:r>
      <w:r>
        <w:rPr>
          <w:spacing w:val="-3"/>
        </w:rPr>
        <w:t xml:space="preserve">находятся </w:t>
      </w:r>
      <w:r>
        <w:t xml:space="preserve">в постоянном взаимодействии. </w:t>
      </w:r>
      <w:r>
        <w:rPr>
          <w:spacing w:val="-3"/>
        </w:rPr>
        <w:t xml:space="preserve">Так, </w:t>
      </w:r>
      <w:r>
        <w:t xml:space="preserve">устный текст </w:t>
      </w:r>
      <w:r>
        <w:rPr>
          <w:spacing w:val="-3"/>
        </w:rPr>
        <w:t xml:space="preserve">может </w:t>
      </w:r>
      <w:r>
        <w:t xml:space="preserve">быть запи- сан, а письменный – озвучен, прочитан вслух. </w:t>
      </w:r>
      <w:r>
        <w:rPr>
          <w:spacing w:val="-4"/>
        </w:rPr>
        <w:t xml:space="preserve">Однако </w:t>
      </w:r>
      <w:r>
        <w:t xml:space="preserve">письменная и устная формы речи имеют разную материальную основу: движущиеся слои воздуха (звуки) – в устной речи и краска </w:t>
      </w:r>
      <w:r>
        <w:rPr>
          <w:spacing w:val="-3"/>
        </w:rPr>
        <w:t xml:space="preserve">(буква) </w:t>
      </w:r>
      <w:r>
        <w:t xml:space="preserve">– в письменной речи (Сиротинина 1983: 14). Это различие связано с наличием насыщенных интонационных воз- можностей в устной речи, </w:t>
      </w:r>
      <w:r>
        <w:rPr>
          <w:spacing w:val="-4"/>
        </w:rPr>
        <w:t xml:space="preserve">которые </w:t>
      </w:r>
      <w:r>
        <w:t xml:space="preserve">отсутствуют в письменной. Интонация зада- ется </w:t>
      </w:r>
      <w:r>
        <w:rPr>
          <w:spacing w:val="-3"/>
        </w:rPr>
        <w:t xml:space="preserve">мелодикой </w:t>
      </w:r>
      <w:r>
        <w:t xml:space="preserve">речи, действительными и мнимыми паузами, тембром и рит- мом. Письменная речь вторична по отношению к устной. «Письменная речь </w:t>
      </w:r>
      <w:r>
        <w:rPr>
          <w:spacing w:val="-4"/>
        </w:rPr>
        <w:t xml:space="preserve">от- </w:t>
      </w:r>
      <w:r>
        <w:t xml:space="preserve">личается тем, что в самой форме речевой деятельности </w:t>
      </w:r>
      <w:r>
        <w:rPr>
          <w:spacing w:val="-3"/>
        </w:rPr>
        <w:t xml:space="preserve">находят </w:t>
      </w:r>
      <w:r>
        <w:t xml:space="preserve">определенное отражение условия и цель общения» (Бобылев 2003: 132). В отличие от пись- менной речи, </w:t>
      </w:r>
      <w:r>
        <w:rPr>
          <w:spacing w:val="-4"/>
        </w:rPr>
        <w:t xml:space="preserve">которую, </w:t>
      </w:r>
      <w:r>
        <w:t xml:space="preserve">прежде чем зафиксировать, можно </w:t>
      </w:r>
      <w:r>
        <w:rPr>
          <w:spacing w:val="-3"/>
        </w:rPr>
        <w:t xml:space="preserve">продумать, </w:t>
      </w:r>
      <w:r>
        <w:t xml:space="preserve">устная речь рождается непосредственно в момент говорения, что отражается в ряде особенностей устной речи, таких, как «меньшая лексическая точность, синтак- сические ограничения длины и сложности словосочетаний и предложений, от- сутствие причастных и деепричастных оборотов, появление необычных для </w:t>
      </w:r>
      <w:r>
        <w:rPr>
          <w:spacing w:val="9"/>
        </w:rPr>
        <w:t xml:space="preserve">письменной </w:t>
      </w:r>
      <w:r>
        <w:rPr>
          <w:spacing w:val="6"/>
        </w:rPr>
        <w:t>речи</w:t>
      </w:r>
      <w:r>
        <w:rPr>
          <w:spacing w:val="82"/>
        </w:rPr>
        <w:t xml:space="preserve"> </w:t>
      </w:r>
      <w:r>
        <w:rPr>
          <w:spacing w:val="9"/>
        </w:rPr>
        <w:t xml:space="preserve">конструкций, заполнителей </w:t>
      </w:r>
      <w:r>
        <w:rPr>
          <w:spacing w:val="6"/>
        </w:rPr>
        <w:t>пауз,</w:t>
      </w:r>
      <w:r>
        <w:rPr>
          <w:spacing w:val="82"/>
        </w:rPr>
        <w:t xml:space="preserve"> </w:t>
      </w:r>
      <w:r>
        <w:rPr>
          <w:spacing w:val="9"/>
        </w:rPr>
        <w:t xml:space="preserve">наличие </w:t>
      </w:r>
      <w:r>
        <w:rPr>
          <w:spacing w:val="8"/>
        </w:rPr>
        <w:t xml:space="preserve">речевых </w:t>
      </w:r>
      <w:r>
        <w:t>ошибок» (Сиротинина 1983:</w:t>
      </w:r>
      <w:r>
        <w:rPr>
          <w:spacing w:val="-3"/>
        </w:rPr>
        <w:t xml:space="preserve"> </w:t>
      </w:r>
      <w:r>
        <w:t>14).</w:t>
      </w:r>
    </w:p>
    <w:p w14:paraId="53C50C92" w14:textId="77777777" w:rsidR="006B1D40" w:rsidRDefault="006B1D40" w:rsidP="006B1D40">
      <w:pPr>
        <w:pStyle w:val="a3"/>
        <w:rPr>
          <w:sz w:val="30"/>
        </w:rPr>
      </w:pPr>
    </w:p>
    <w:p w14:paraId="498026EA" w14:textId="77777777" w:rsidR="006B1D40" w:rsidRDefault="006B1D40" w:rsidP="006B1D40">
      <w:pPr>
        <w:pStyle w:val="a3"/>
        <w:rPr>
          <w:sz w:val="30"/>
        </w:rPr>
      </w:pPr>
    </w:p>
    <w:p w14:paraId="5461ABBC" w14:textId="77777777" w:rsidR="006B1D40" w:rsidRDefault="006B1D40" w:rsidP="006B1D40">
      <w:pPr>
        <w:pStyle w:val="Heading3"/>
        <w:numPr>
          <w:ilvl w:val="1"/>
          <w:numId w:val="1"/>
        </w:numPr>
        <w:tabs>
          <w:tab w:val="left" w:pos="2500"/>
        </w:tabs>
        <w:spacing w:before="180"/>
        <w:ind w:left="2500"/>
        <w:jc w:val="left"/>
      </w:pPr>
      <w:bookmarkStart w:id="1" w:name="_bookmark4"/>
      <w:bookmarkEnd w:id="1"/>
      <w:r>
        <w:t>Спонтанность и мотивированность</w:t>
      </w:r>
      <w:r>
        <w:rPr>
          <w:spacing w:val="-3"/>
        </w:rPr>
        <w:t xml:space="preserve"> </w:t>
      </w:r>
      <w:r>
        <w:t>речи</w:t>
      </w:r>
    </w:p>
    <w:p w14:paraId="42062523" w14:textId="77777777" w:rsidR="006B1D40" w:rsidRDefault="006B1D40" w:rsidP="006B1D40">
      <w:pPr>
        <w:pStyle w:val="a3"/>
        <w:spacing w:before="10"/>
        <w:rPr>
          <w:b/>
          <w:sz w:val="33"/>
        </w:rPr>
      </w:pPr>
    </w:p>
    <w:p w14:paraId="00CB8164" w14:textId="77777777" w:rsidR="006B1D40" w:rsidRDefault="006B1D40" w:rsidP="006B1D40">
      <w:pPr>
        <w:pStyle w:val="a3"/>
        <w:spacing w:line="350" w:lineRule="auto"/>
        <w:ind w:left="120" w:right="824" w:firstLine="560"/>
        <w:jc w:val="both"/>
      </w:pPr>
      <w:r>
        <w:t xml:space="preserve">Настоящее исследование основано на спонтанной речи интровертов и экс- травертов. Для более точного понимания спонтанности следует рассмотреть </w:t>
      </w:r>
      <w:r>
        <w:lastRenderedPageBreak/>
        <w:t>подробнее это понятие. На современном этапе в лингвистике существует две основных точки зрения на то, что следует понимать под спонтанностью. Со- гласно первой, которой придерживается Е. А. Земская, спонтанная речь - это</w:t>
      </w:r>
    </w:p>
    <w:p w14:paraId="1A2F8C5B" w14:textId="77777777" w:rsidR="006B1D40" w:rsidRDefault="006B1D40" w:rsidP="006B1D40">
      <w:pPr>
        <w:spacing w:line="350" w:lineRule="auto"/>
        <w:jc w:val="both"/>
        <w:sectPr w:rsidR="006B1D40">
          <w:pgSz w:w="11900" w:h="16840"/>
          <w:pgMar w:top="1060" w:right="300" w:bottom="960" w:left="1020" w:header="0" w:footer="702" w:gutter="0"/>
          <w:cols w:space="720"/>
        </w:sectPr>
      </w:pPr>
    </w:p>
    <w:p w14:paraId="2D284D49" w14:textId="77777777" w:rsidR="006B1D40" w:rsidRDefault="006B1D40" w:rsidP="006B1D40">
      <w:pPr>
        <w:pStyle w:val="a3"/>
        <w:spacing w:before="58" w:line="352" w:lineRule="auto"/>
        <w:ind w:left="120" w:right="824"/>
        <w:jc w:val="both"/>
      </w:pPr>
      <w:r>
        <w:t>речь, которая не обусловлена внешними стимулами, мотивирующими ее воз- никновение. (Земская 1988: 7-8). Такая речь возникает по некой внутренней инициативе говорящего. По Г.М. Вишневской, спонтанная речь - это наиболее естественное проявление разговорной речи, являющейся самопроизвольной, и характеризуется неподготовленностью, непринужденностью непосредственно- стью общения (Вишневская 1987: 12). Многочисленные научные работы позво- лили выявить характерные признаки устной спонтанной речи. Так, согласно Кожевниковой, характерной чертой устной спонтанной речи является «нерав- номерное логическое сжатие и неравномерное логическое структурирование сообщаемого содержания (Кожевникова 1985: 512). Под спонтанностью подра- зумевается ничем не мотивированный процесс, вызванный не извне, а изнутри.</w:t>
      </w:r>
    </w:p>
    <w:p w14:paraId="7E29C0C5" w14:textId="77777777" w:rsidR="006B1D40" w:rsidRDefault="006B1D40" w:rsidP="006B1D40">
      <w:pPr>
        <w:pStyle w:val="a3"/>
        <w:rPr>
          <w:sz w:val="20"/>
        </w:rPr>
      </w:pPr>
    </w:p>
    <w:p w14:paraId="22D5468F" w14:textId="77777777" w:rsidR="006B1D40" w:rsidRDefault="006B1D40" w:rsidP="006B1D40">
      <w:pPr>
        <w:pStyle w:val="a3"/>
        <w:rPr>
          <w:sz w:val="20"/>
        </w:rPr>
      </w:pPr>
    </w:p>
    <w:p w14:paraId="6B0096EA" w14:textId="77777777" w:rsidR="006B1D40" w:rsidRDefault="006B1D40" w:rsidP="006B1D40">
      <w:pPr>
        <w:pStyle w:val="a3"/>
        <w:spacing w:before="11"/>
        <w:rPr>
          <w:sz w:val="27"/>
        </w:rPr>
      </w:pPr>
    </w:p>
    <w:p w14:paraId="10AA8D57" w14:textId="77777777" w:rsidR="006B1D40" w:rsidRDefault="006B1D40" w:rsidP="006B1D40">
      <w:pPr>
        <w:spacing w:before="90" w:line="295" w:lineRule="auto"/>
        <w:ind w:left="180" w:right="818"/>
        <w:rPr>
          <w:i/>
          <w:sz w:val="24"/>
        </w:rPr>
      </w:pPr>
      <w:r>
        <w:rPr>
          <w:i/>
          <w:sz w:val="24"/>
        </w:rPr>
        <w:t>Рис. 1. Типология разновидностей устных монологов с учетом степени их спонтанности и лингвистической мотивированности</w:t>
      </w:r>
    </w:p>
    <w:p w14:paraId="79FCFFAB" w14:textId="77777777" w:rsidR="006B1D40" w:rsidRDefault="006B1D40" w:rsidP="006B1D40">
      <w:pPr>
        <w:pStyle w:val="a3"/>
        <w:spacing w:before="10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07F5AF7" wp14:editId="20D184B5">
            <wp:simplePos x="0" y="0"/>
            <wp:positionH relativeFrom="page">
              <wp:posOffset>914400</wp:posOffset>
            </wp:positionH>
            <wp:positionV relativeFrom="paragraph">
              <wp:posOffset>206606</wp:posOffset>
            </wp:positionV>
            <wp:extent cx="5718425" cy="333174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25" cy="333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944BE" w14:textId="77777777" w:rsidR="006B1D40" w:rsidRDefault="006B1D40" w:rsidP="006B1D40">
      <w:pPr>
        <w:pStyle w:val="a3"/>
        <w:rPr>
          <w:i/>
          <w:sz w:val="26"/>
        </w:rPr>
      </w:pPr>
    </w:p>
    <w:p w14:paraId="04FF3685" w14:textId="77777777" w:rsidR="006B1D40" w:rsidRDefault="006B1D40" w:rsidP="006B1D40">
      <w:pPr>
        <w:pStyle w:val="a3"/>
        <w:rPr>
          <w:i/>
          <w:sz w:val="26"/>
        </w:rPr>
      </w:pPr>
    </w:p>
    <w:p w14:paraId="4DDB4BC8" w14:textId="77777777" w:rsidR="006B1D40" w:rsidRDefault="006B1D40" w:rsidP="006B1D40">
      <w:pPr>
        <w:pStyle w:val="a3"/>
        <w:spacing w:before="5"/>
        <w:rPr>
          <w:i/>
          <w:sz w:val="26"/>
        </w:rPr>
      </w:pPr>
    </w:p>
    <w:p w14:paraId="70F70BB9" w14:textId="77777777" w:rsidR="006B1D40" w:rsidRDefault="006B1D40" w:rsidP="006B1D40">
      <w:pPr>
        <w:pStyle w:val="a3"/>
        <w:spacing w:before="1" w:line="350" w:lineRule="auto"/>
        <w:ind w:left="120" w:right="824" w:firstLine="560"/>
        <w:jc w:val="both"/>
      </w:pPr>
      <w:r>
        <w:t>Как видно из рис.1, максимальная степень спонтанности обусловлена наи- меньшей степенью мотивированности, поэтому в качестве темы для монолога был задан стимул аромата. Показалось логичным, что реакция на аромат будет</w:t>
      </w:r>
    </w:p>
    <w:p w14:paraId="5089B0C4" w14:textId="77777777" w:rsidR="006B1D40" w:rsidRDefault="006B1D40" w:rsidP="006B1D40">
      <w:pPr>
        <w:spacing w:line="350" w:lineRule="auto"/>
        <w:jc w:val="both"/>
        <w:sectPr w:rsidR="006B1D40">
          <w:pgSz w:w="11900" w:h="16840"/>
          <w:pgMar w:top="1060" w:right="300" w:bottom="960" w:left="1020" w:header="0" w:footer="702" w:gutter="0"/>
          <w:cols w:space="720"/>
        </w:sectPr>
      </w:pPr>
    </w:p>
    <w:p w14:paraId="4D4F3315" w14:textId="77777777" w:rsidR="006B1D40" w:rsidRDefault="006B1D40" w:rsidP="006B1D40">
      <w:pPr>
        <w:pStyle w:val="a3"/>
        <w:spacing w:before="58" w:line="352" w:lineRule="auto"/>
        <w:ind w:left="120" w:right="824"/>
        <w:jc w:val="both"/>
      </w:pPr>
      <w:r>
        <w:t>являться наиболее спонтанной и наименее мотивированой, так как в данном случае отсутствуют какие-либо опорные слова. В отличие от прочтения текста, которое заключает в себе максимальную степень мотивированности и мини- мальную степень спонтанности или пересказа (более низкая, чем при прочте- нии степень мотивированно и более высокая степень спонтанности), в вопросе, ответом на который является развернутый спонтанный монолог, присутствует минимальная степень мотивированности и максимальная степень спонтанно- сти.</w:t>
      </w:r>
    </w:p>
    <w:p w14:paraId="72678B56" w14:textId="77777777" w:rsidR="006B1D40" w:rsidRDefault="006B1D40" w:rsidP="006B1D40">
      <w:pPr>
        <w:pStyle w:val="a3"/>
        <w:spacing w:before="214" w:line="355" w:lineRule="auto"/>
        <w:ind w:left="120" w:right="824" w:firstLine="560"/>
        <w:jc w:val="both"/>
      </w:pPr>
      <w:r>
        <w:t xml:space="preserve">Таким образом, лингвистическая мотивированность и спонтанность рече- </w:t>
      </w:r>
      <w:r>
        <w:rPr>
          <w:spacing w:val="-3"/>
        </w:rPr>
        <w:t xml:space="preserve">вого </w:t>
      </w:r>
      <w:r>
        <w:t xml:space="preserve">произведения (в настоящем исследовании - монологов лицеистов) </w:t>
      </w:r>
      <w:r>
        <w:rPr>
          <w:spacing w:val="-3"/>
        </w:rPr>
        <w:t xml:space="preserve">находят- </w:t>
      </w:r>
      <w:r>
        <w:t>ся в обратно пропорциональной зависимости, то есть чем ниже степень спон- танности, тем выше степень мотивированности, и наоборот (Богданова, Аси- новский 2010).</w:t>
      </w:r>
    </w:p>
    <w:p w14:paraId="095952DD" w14:textId="77777777" w:rsidR="006B1D40" w:rsidRDefault="006B1D40" w:rsidP="006B1D40">
      <w:pPr>
        <w:pStyle w:val="a3"/>
        <w:rPr>
          <w:sz w:val="30"/>
        </w:rPr>
      </w:pPr>
    </w:p>
    <w:p w14:paraId="42CC9C10" w14:textId="77777777" w:rsidR="006B1D40" w:rsidRDefault="006B1D40" w:rsidP="006B1D40">
      <w:pPr>
        <w:pStyle w:val="a3"/>
        <w:rPr>
          <w:sz w:val="43"/>
        </w:rPr>
      </w:pPr>
    </w:p>
    <w:p w14:paraId="3E8BD8FF" w14:textId="77777777" w:rsidR="006B1D40" w:rsidRDefault="006B1D40" w:rsidP="006B1D40">
      <w:pPr>
        <w:pStyle w:val="Heading3"/>
        <w:numPr>
          <w:ilvl w:val="1"/>
          <w:numId w:val="1"/>
        </w:numPr>
        <w:tabs>
          <w:tab w:val="left" w:pos="4140"/>
        </w:tabs>
        <w:ind w:left="4140"/>
        <w:jc w:val="left"/>
      </w:pPr>
      <w:bookmarkStart w:id="2" w:name="_bookmark5"/>
      <w:bookmarkEnd w:id="2"/>
      <w:r>
        <w:t>Понятие</w:t>
      </w:r>
      <w:r>
        <w:rPr>
          <w:spacing w:val="-2"/>
        </w:rPr>
        <w:t xml:space="preserve"> </w:t>
      </w:r>
      <w:r>
        <w:t>дискурса</w:t>
      </w:r>
    </w:p>
    <w:p w14:paraId="1610778B" w14:textId="77777777" w:rsidR="006B1D40" w:rsidRDefault="006B1D40" w:rsidP="006B1D40">
      <w:pPr>
        <w:pStyle w:val="a3"/>
        <w:spacing w:before="9"/>
        <w:rPr>
          <w:b/>
          <w:sz w:val="33"/>
        </w:rPr>
      </w:pPr>
    </w:p>
    <w:p w14:paraId="10C6DF39" w14:textId="77777777" w:rsidR="006B1D40" w:rsidRDefault="006B1D40" w:rsidP="006B1D40">
      <w:pPr>
        <w:pStyle w:val="a3"/>
        <w:spacing w:line="350" w:lineRule="auto"/>
        <w:ind w:left="120" w:right="824" w:firstLine="560"/>
        <w:jc w:val="both"/>
      </w:pPr>
      <w:r>
        <w:t>Четкого определения дискурса не существует, так как это многозначный термин, используемый в ряде гуманитарных наук. Однако по употреблению вы- деляют три основных класса понятия «дискурс».</w:t>
      </w:r>
    </w:p>
    <w:p w14:paraId="386E4B60" w14:textId="77777777" w:rsidR="006B1D40" w:rsidRDefault="006B1D40" w:rsidP="006B1D40">
      <w:pPr>
        <w:pStyle w:val="a3"/>
        <w:spacing w:before="210" w:line="352" w:lineRule="auto"/>
        <w:ind w:left="120" w:right="824" w:firstLine="560"/>
        <w:jc w:val="both"/>
      </w:pPr>
      <w:r>
        <w:t>К первому классу относится в большей степени социологическое употреб- ление дискурса. В данном случае дискурс описывает способ говорения и имеет определение КАКОЙ или ЧЕЙ, так как рассматриваются его разновидности и характеристика, а не именно дискурс. Так определение КАКОЙ или ЧЕЙ ука- зывает на коммуникативные свойства субъекта социального действия (Кибрик, Паршин 2017).</w:t>
      </w:r>
    </w:p>
    <w:p w14:paraId="7A4E6828" w14:textId="77777777" w:rsidR="006B1D40" w:rsidRDefault="006B1D40" w:rsidP="006B1D40">
      <w:pPr>
        <w:pStyle w:val="a3"/>
        <w:spacing w:before="200" w:line="350" w:lineRule="auto"/>
        <w:ind w:left="120" w:right="825" w:firstLine="560"/>
        <w:jc w:val="both"/>
      </w:pPr>
      <w:r>
        <w:t>Ко второму классу употребления дискурса относится особый идеальный вид коммуникации, осуществляемый в максимально возможном отстранении от социальной реальности (Кибрик, Паршин 2017).</w:t>
      </w:r>
    </w:p>
    <w:p w14:paraId="2CFEAEE8" w14:textId="77777777" w:rsidR="006B1D40" w:rsidRDefault="006B1D40" w:rsidP="006B1D40">
      <w:pPr>
        <w:spacing w:line="350" w:lineRule="auto"/>
        <w:jc w:val="both"/>
        <w:sectPr w:rsidR="006B1D40">
          <w:pgSz w:w="11900" w:h="16840"/>
          <w:pgMar w:top="1060" w:right="300" w:bottom="960" w:left="1020" w:header="0" w:footer="702" w:gutter="0"/>
          <w:cols w:space="720"/>
        </w:sectPr>
      </w:pPr>
    </w:p>
    <w:p w14:paraId="4188D52B" w14:textId="77777777" w:rsidR="006B1D40" w:rsidRDefault="006B1D40" w:rsidP="006B1D40">
      <w:pPr>
        <w:pStyle w:val="a3"/>
        <w:spacing w:before="58"/>
        <w:ind w:left="680"/>
      </w:pPr>
      <w:r>
        <w:t>К третьему классу относится лингвистическое употребление термина</w:t>
      </w:r>
    </w:p>
    <w:p w14:paraId="3966B920" w14:textId="77777777" w:rsidR="006B1D40" w:rsidRDefault="006B1D40" w:rsidP="006B1D40">
      <w:pPr>
        <w:pStyle w:val="a3"/>
        <w:spacing w:before="158" w:line="352" w:lineRule="auto"/>
        <w:ind w:left="120" w:right="824"/>
        <w:jc w:val="both"/>
      </w:pPr>
      <w:r>
        <w:t>«дискурс». По Н. Д. Арутюновой дискурс - это связный текст в совокупности с экстралингвистическими — прагматическими, социокультурными, психологи- ческими и другими факторами; текст, взятый в событийном аспекте; речь, рас- сматриваемая как целенаправленное социальное действие, как компонент, участвующий во взаимодействии людей и механизмах их сознания (когнитив- ных процессах). Дискурс — это речь, «погружённая в жизнь». Поэтому термин дискурс, в отличие от термина текст, не применяется к древним и др. текстам, связи которых с живой жизнью не восстанавливаются непосредственно (Ар- утюнова 1990: 136–137).</w:t>
      </w:r>
    </w:p>
    <w:p w14:paraId="34D8C6AF" w14:textId="77777777" w:rsidR="006B1D40" w:rsidRDefault="006B1D40" w:rsidP="006B1D40">
      <w:pPr>
        <w:pStyle w:val="a3"/>
        <w:rPr>
          <w:sz w:val="30"/>
        </w:rPr>
      </w:pPr>
    </w:p>
    <w:p w14:paraId="7B4AFB0B" w14:textId="77777777" w:rsidR="006B1D40" w:rsidRDefault="006B1D40" w:rsidP="006B1D40">
      <w:pPr>
        <w:pStyle w:val="a3"/>
        <w:rPr>
          <w:sz w:val="30"/>
        </w:rPr>
      </w:pPr>
    </w:p>
    <w:p w14:paraId="068DBC2D" w14:textId="77777777" w:rsidR="006B1D40" w:rsidRDefault="006B1D40" w:rsidP="006B1D40">
      <w:pPr>
        <w:pStyle w:val="Heading3"/>
        <w:numPr>
          <w:ilvl w:val="1"/>
          <w:numId w:val="1"/>
        </w:numPr>
        <w:tabs>
          <w:tab w:val="left" w:pos="1580"/>
        </w:tabs>
        <w:spacing w:before="173" w:line="352" w:lineRule="auto"/>
        <w:ind w:right="1243" w:hanging="1500"/>
        <w:jc w:val="left"/>
      </w:pPr>
      <w:bookmarkStart w:id="3" w:name="_bookmark6"/>
      <w:bookmarkEnd w:id="3"/>
      <w:r>
        <w:t>Элементарные дискурсивные единицы как</w:t>
      </w:r>
      <w:r>
        <w:rPr>
          <w:spacing w:val="-34"/>
        </w:rPr>
        <w:t xml:space="preserve"> </w:t>
      </w:r>
      <w:r>
        <w:t>основные структурные единицы</w:t>
      </w:r>
      <w:r>
        <w:rPr>
          <w:spacing w:val="-3"/>
        </w:rPr>
        <w:t xml:space="preserve"> </w:t>
      </w:r>
      <w:r>
        <w:t>дискурса</w:t>
      </w:r>
    </w:p>
    <w:p w14:paraId="0678C279" w14:textId="77777777" w:rsidR="006B1D40" w:rsidRDefault="006B1D40" w:rsidP="006B1D40">
      <w:pPr>
        <w:pStyle w:val="a3"/>
        <w:spacing w:before="196" w:line="352" w:lineRule="auto"/>
        <w:ind w:left="120" w:right="824" w:firstLine="560"/>
        <w:jc w:val="both"/>
      </w:pPr>
      <w:r>
        <w:t xml:space="preserve">Дискурс как любой естественный феномен имеет </w:t>
      </w:r>
      <w:r>
        <w:rPr>
          <w:spacing w:val="-5"/>
        </w:rPr>
        <w:t xml:space="preserve">структуру, </w:t>
      </w:r>
      <w:r>
        <w:rPr>
          <w:spacing w:val="-4"/>
        </w:rPr>
        <w:t xml:space="preserve">которая </w:t>
      </w:r>
      <w:r>
        <w:t xml:space="preserve">разде- ляется на глобальную (макроструктруа) и локальную (микроструктура). </w:t>
      </w:r>
      <w:r>
        <w:rPr>
          <w:spacing w:val="-6"/>
        </w:rPr>
        <w:t xml:space="preserve">Гло- </w:t>
      </w:r>
      <w:r>
        <w:t xml:space="preserve">бальная структура, в свою очередь, представляет собой наиболее крупные </w:t>
      </w:r>
      <w:r>
        <w:rPr>
          <w:spacing w:val="2"/>
        </w:rPr>
        <w:t xml:space="preserve">со- </w:t>
      </w:r>
      <w:r>
        <w:t xml:space="preserve">ставляющие дискурса. Примером данной структуры являются </w:t>
      </w:r>
      <w:r>
        <w:rPr>
          <w:spacing w:val="-4"/>
        </w:rPr>
        <w:t xml:space="preserve">главы </w:t>
      </w:r>
      <w:r>
        <w:t xml:space="preserve">и абзацы книг и статей, и </w:t>
      </w:r>
      <w:r>
        <w:rPr>
          <w:spacing w:val="-6"/>
        </w:rPr>
        <w:t xml:space="preserve">т.п. </w:t>
      </w:r>
      <w:r>
        <w:t xml:space="preserve">Локальная же структура состоит из минимальных единиц, </w:t>
      </w:r>
      <w:r>
        <w:rPr>
          <w:spacing w:val="-4"/>
        </w:rPr>
        <w:t xml:space="preserve">которые </w:t>
      </w:r>
      <w:r>
        <w:t xml:space="preserve">следует называть дискурсивным. Аналогично глобальной и локальной структуре дискурса также различается </w:t>
      </w:r>
      <w:r>
        <w:rPr>
          <w:spacing w:val="-3"/>
        </w:rPr>
        <w:t xml:space="preserve">его </w:t>
      </w:r>
      <w:r>
        <w:t xml:space="preserve">глобальная и локальная связность. </w:t>
      </w:r>
      <w:r>
        <w:rPr>
          <w:spacing w:val="-3"/>
        </w:rPr>
        <w:t xml:space="preserve">Глобальная </w:t>
      </w:r>
      <w:r>
        <w:t xml:space="preserve">связность создается за счет единства темы, а локальная - это непо- средственно отношения между минимальными дискурсивными единицами и их частями (Кибрик, Паршин 2017). А.А. Кибрик </w:t>
      </w:r>
      <w:r>
        <w:rPr>
          <w:spacing w:val="-4"/>
        </w:rPr>
        <w:t xml:space="preserve">полагает, </w:t>
      </w:r>
      <w:r>
        <w:t xml:space="preserve">что дискурс порожда- ется толчками и пульсациями, </w:t>
      </w:r>
      <w:r>
        <w:rPr>
          <w:spacing w:val="-3"/>
        </w:rPr>
        <w:t xml:space="preserve">его </w:t>
      </w:r>
      <w:r>
        <w:t xml:space="preserve">течение не </w:t>
      </w:r>
      <w:r>
        <w:rPr>
          <w:spacing w:val="-5"/>
        </w:rPr>
        <w:t xml:space="preserve">похоже </w:t>
      </w:r>
      <w:r>
        <w:t>на течение реки, а анало- гией является течение крови по артериям: кванты есть, но границы текучие (</w:t>
      </w:r>
      <w:r>
        <w:rPr>
          <w:color w:val="0C0718"/>
        </w:rPr>
        <w:t>Кибрик, Подлесская 2009</w:t>
      </w:r>
      <w:r>
        <w:t xml:space="preserve">). Кванты дискурса называются элементарными дис- курсивными единицами </w:t>
      </w:r>
      <w:r>
        <w:rPr>
          <w:spacing w:val="-5"/>
        </w:rPr>
        <w:t xml:space="preserve">(ЭДЕ). </w:t>
      </w:r>
      <w:r>
        <w:t xml:space="preserve">В </w:t>
      </w:r>
      <w:r>
        <w:rPr>
          <w:spacing w:val="-3"/>
        </w:rPr>
        <w:t xml:space="preserve">русской </w:t>
      </w:r>
      <w:r>
        <w:t xml:space="preserve">традиции термину </w:t>
      </w:r>
      <w:r>
        <w:rPr>
          <w:spacing w:val="-8"/>
        </w:rPr>
        <w:t xml:space="preserve">ЭДЕ </w:t>
      </w:r>
      <w:r>
        <w:t>соответствует термин синтагма. Л В. Щерба определил синтагму как фонетическое единство, выражающее единое смысловое целое в процессе речи-мысли (Щерба 1955:</w:t>
      </w:r>
      <w:r>
        <w:rPr>
          <w:spacing w:val="57"/>
        </w:rPr>
        <w:t xml:space="preserve"> </w:t>
      </w:r>
      <w:r>
        <w:t>87-</w:t>
      </w:r>
    </w:p>
    <w:p w14:paraId="61C9514E" w14:textId="77777777" w:rsidR="006B1D40" w:rsidRDefault="006B1D40" w:rsidP="006B1D40">
      <w:pPr>
        <w:spacing w:line="352" w:lineRule="auto"/>
        <w:jc w:val="both"/>
        <w:sectPr w:rsidR="006B1D40">
          <w:pgSz w:w="11900" w:h="16840"/>
          <w:pgMar w:top="1060" w:right="300" w:bottom="960" w:left="1020" w:header="0" w:footer="702" w:gutter="0"/>
          <w:cols w:space="720"/>
        </w:sectPr>
      </w:pPr>
    </w:p>
    <w:p w14:paraId="034103C4" w14:textId="77777777" w:rsidR="006B1D40" w:rsidRDefault="006B1D40" w:rsidP="006B1D40">
      <w:pPr>
        <w:pStyle w:val="a3"/>
        <w:spacing w:before="58" w:line="350" w:lineRule="auto"/>
        <w:ind w:left="120" w:right="824"/>
        <w:jc w:val="both"/>
      </w:pPr>
      <w:r>
        <w:t>88). Однако мы будем использовать термин элементарная дискурсивная едини- ца, так как он более точно отражает особенности данных единиц, позволяет привлекать содержательные критерии при идентификации единиц.</w:t>
      </w:r>
    </w:p>
    <w:p w14:paraId="703A354A" w14:textId="77777777" w:rsidR="006B1D40" w:rsidRDefault="006B1D40" w:rsidP="006B1D40">
      <w:pPr>
        <w:pStyle w:val="a3"/>
        <w:spacing w:before="210" w:line="355" w:lineRule="auto"/>
        <w:ind w:left="120" w:right="824" w:firstLine="560"/>
        <w:jc w:val="both"/>
      </w:pPr>
      <w:r>
        <w:t>Согласно работе А.А. Кибрика и В.И. Подлесской, типичные ЭДЕ демон- стрируют «примечательную координацию между различными аспектами про- цесса порождения дискурса». С физиологической точки зрения, ЭДЕ произно- сится на одном выдохе. С когнитивной точки зрения – вербализуют один «фо- кус сознания». С синтаксической точки зрения ЭДЕ представляет собой одну предикацию (клаузу</w:t>
      </w:r>
      <w:hyperlink w:anchor="_bookmark8" w:history="1">
        <w:r>
          <w:rPr>
            <w:position w:val="8"/>
            <w:sz w:val="18"/>
          </w:rPr>
          <w:t>1</w:t>
        </w:r>
        <w:bookmarkStart w:id="4" w:name="_bookmark7"/>
        <w:bookmarkEnd w:id="4"/>
      </w:hyperlink>
      <w:r>
        <w:t>). Просодически ЭДЕ организованы как один произноси- тельный контур с точки зрения движения тона (частота), наличия основного ак- центного центра (интенсивность), темпа (ускорение – замедление) и громкости (затухание к концу) (Кибрик, Подлесская 2014). В данной работе будут рас- сматриваться следующие ЭДЕ: канонические ЭДЕ, ЭДЕ больше, чем клауза и ЭДЕ меньше, чем клауза.</w:t>
      </w:r>
    </w:p>
    <w:p w14:paraId="041B55D8" w14:textId="77777777" w:rsidR="006B1D40" w:rsidRDefault="006B1D40" w:rsidP="006B1D40">
      <w:pPr>
        <w:pStyle w:val="a3"/>
        <w:spacing w:before="198" w:line="352" w:lineRule="auto"/>
        <w:ind w:left="120" w:right="824" w:firstLine="560"/>
        <w:jc w:val="both"/>
      </w:pPr>
      <w:r>
        <w:t xml:space="preserve">Для того, чтобы графически представить полученные устные данные, была использована минимальная транскрипция (рис. №2). Согласно Кибрику и Под- лесской, в дискурсивной таблице, во-первых, должна быть представлена сег- ментация речевого потока на элементарные дискурсивные единицы. </w:t>
      </w:r>
      <w:r>
        <w:rPr>
          <w:color w:val="0C0718"/>
        </w:rPr>
        <w:t xml:space="preserve">Во-вторых, должны быть представлены роли, которые ЭДЕ выполняют при построении ло- кальной дискурсивной структуры (Кибрик, Подлесская 2009). </w:t>
      </w:r>
      <w:r>
        <w:t>Каждая ЭДЕ вы- делена в отдельную строку. Первая ЭДЕ является больше клаузы, вторая и чет- вертая - канонические, третья - регуляторная, пятая - меньше клаузы.</w:t>
      </w:r>
    </w:p>
    <w:p w14:paraId="27B8F08C" w14:textId="77777777" w:rsidR="006B1D40" w:rsidRDefault="006B1D40" w:rsidP="006B1D40">
      <w:pPr>
        <w:pStyle w:val="a3"/>
        <w:rPr>
          <w:sz w:val="20"/>
        </w:rPr>
      </w:pPr>
    </w:p>
    <w:p w14:paraId="7CF103B9" w14:textId="77777777" w:rsidR="006B1D40" w:rsidRDefault="006B1D40" w:rsidP="006B1D40">
      <w:pPr>
        <w:pStyle w:val="a3"/>
        <w:rPr>
          <w:sz w:val="20"/>
        </w:rPr>
      </w:pPr>
    </w:p>
    <w:p w14:paraId="4528BA61" w14:textId="77777777" w:rsidR="006B1D40" w:rsidRDefault="006B1D40" w:rsidP="006B1D40">
      <w:pPr>
        <w:pStyle w:val="a3"/>
        <w:rPr>
          <w:sz w:val="20"/>
        </w:rPr>
      </w:pPr>
    </w:p>
    <w:p w14:paraId="468303EA" w14:textId="77777777" w:rsidR="006B1D40" w:rsidRDefault="006B1D40" w:rsidP="006B1D40">
      <w:pPr>
        <w:pStyle w:val="a3"/>
        <w:rPr>
          <w:sz w:val="20"/>
        </w:rPr>
      </w:pPr>
    </w:p>
    <w:p w14:paraId="2B39F855" w14:textId="77777777" w:rsidR="006B1D40" w:rsidRDefault="006B1D40" w:rsidP="006B1D40">
      <w:pPr>
        <w:pStyle w:val="a3"/>
        <w:rPr>
          <w:sz w:val="20"/>
        </w:rPr>
      </w:pPr>
    </w:p>
    <w:p w14:paraId="69F8A3ED" w14:textId="77777777" w:rsidR="006B1D40" w:rsidRDefault="006B1D40" w:rsidP="006B1D40">
      <w:pPr>
        <w:pStyle w:val="a3"/>
        <w:rPr>
          <w:sz w:val="20"/>
        </w:rPr>
      </w:pPr>
    </w:p>
    <w:p w14:paraId="02B5AD25" w14:textId="77777777" w:rsidR="006B1D40" w:rsidRDefault="006B1D40" w:rsidP="006B1D40">
      <w:pPr>
        <w:pStyle w:val="a3"/>
        <w:rPr>
          <w:sz w:val="20"/>
        </w:rPr>
      </w:pPr>
    </w:p>
    <w:p w14:paraId="0EC00317" w14:textId="77777777" w:rsidR="006B1D40" w:rsidRDefault="006B1D40" w:rsidP="006B1D40">
      <w:pPr>
        <w:pStyle w:val="a3"/>
        <w:rPr>
          <w:sz w:val="20"/>
        </w:rPr>
      </w:pPr>
    </w:p>
    <w:p w14:paraId="774347FF" w14:textId="77777777" w:rsidR="006B1D40" w:rsidRDefault="006B1D40" w:rsidP="006B1D40">
      <w:pPr>
        <w:pStyle w:val="a3"/>
        <w:rPr>
          <w:sz w:val="20"/>
        </w:rPr>
      </w:pPr>
    </w:p>
    <w:p w14:paraId="6B2DECC8" w14:textId="77777777" w:rsidR="006B1D40" w:rsidRDefault="006B1D40" w:rsidP="006B1D40">
      <w:pPr>
        <w:pStyle w:val="a3"/>
        <w:rPr>
          <w:sz w:val="20"/>
        </w:rPr>
      </w:pPr>
    </w:p>
    <w:p w14:paraId="5BE1AB44" w14:textId="77777777" w:rsidR="006B1D40" w:rsidRDefault="006B1D40" w:rsidP="006B1D40">
      <w:pPr>
        <w:pStyle w:val="a3"/>
        <w:rPr>
          <w:sz w:val="20"/>
        </w:rPr>
      </w:pPr>
    </w:p>
    <w:p w14:paraId="7B743E38" w14:textId="5D09E292" w:rsidR="006B1D40" w:rsidRDefault="006B1D40" w:rsidP="006B1D40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00FC88" wp14:editId="4A1D31BC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1270000" cy="0"/>
                <wp:effectExtent l="8890" t="16510" r="29210" b="215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25pt" to="156.7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Slnh4CAABBBAAADgAAAGRycy9lMm9Eb2MueG1srFPBjtsgEL1X6j8g7ontrDebteKsKjvpZduN&#10;tNsPIIBjVAwISJyo6r93wHGUbS9VVVvCg2fm8WbmsXw6dRIduXVCqxJn0xQjrqhmQu1L/O1tM1lg&#10;5DxRjEiteInP3OGn1ccPy94UfKZbLRm3CECUK3pT4tZ7UySJoy3viJtqwxU4G2074mFr9wmzpAf0&#10;TiazNJ0nvbbMWE25c/C3Hpx4FfGbhlP/0jSOeyRLDNx8XG1cd2FNVktS7C0xraAXGuQfWHREKDj0&#10;ClUTT9DBij+gOkGtdrrxU6q7RDeNoDzWANVk6W/VvLbE8FgLNMeZa5vc/4OlX49biwQrcY6RIh2M&#10;6FkojmahM71xBQRUamtDbfSkXs2zpt8dUrpqidrzyPDtbCAtCxnJu5SwcQbwd/0XzSCGHLyObTo1&#10;tguQ0AB0itM4X6fBTx5R+JnNHlJ4MKKjLyHFmGis85+57lAwSiyBcwQmx2fnAxFSjCHhHKU3Qso4&#10;bKlQX+L53X0aE5yWggVnCHN2v6ukRUcCcpmn4Y1Vgec2LCDXxLVDXHQNQrL6oFg8peWErS+2J0IO&#10;NrCSKhwENQLPizUI5cdj+rherBf5JJ/N15M8ZWzyaVPlk/kme7iv7+qqqrOfgXOWF61gjKtAexRt&#10;lv+dKC7XZ5DbVbbX/iTv0WMjgez4jaTjkMNcB4XsNDtv7Th80GkMvtypcBFu92Df3vzVLwAAAP//&#10;AwBQSwMEFAAGAAgAAAAhAIbwq2TaAAAACQEAAA8AAABkcnMvZG93bnJldi54bWxMjzFPw0AMhXck&#10;/sPJSCwVvYTSUoVcKgRlY2lgYHRzJonI+aLcNQn/HgMDbH7PT8+f893sOjXSEFrPBtJlAoq48rbl&#10;2sDry9PVFlSIyBY7z2TgkwLsivOzHDPrJz7QWMZaSQmHDA00MfaZ1qFqyGFY+p5Ydu9+cBhFDrW2&#10;A05S7jp9nSQb7bBludBgTw8NVR/lyRnwb+Xz4+1iP4ZyXE8Ln9r9JrHGXF7M93egIs3xLwzf+IIO&#10;hTAd/YltUJ3odHUjURm2a1ASWP0Yx19DF7n+/0HxBQAA//8DAFBLAQItABQABgAIAAAAIQDkmcPA&#10;+wAAAOEBAAATAAAAAAAAAAAAAAAAAAAAAABbQ29udGVudF9UeXBlc10ueG1sUEsBAi0AFAAGAAgA&#10;AAAhACOyauHXAAAAlAEAAAsAAAAAAAAAAAAAAAAALAEAAF9yZWxzLy5yZWxzUEsBAi0AFAAGAAgA&#10;AAAhACNEpZ4eAgAAQQQAAA4AAAAAAAAAAAAAAAAALAIAAGRycy9lMm9Eb2MueG1sUEsBAi0AFAAG&#10;AAgAAAAhAIbwq2TaAAAACQEAAA8AAAAAAAAAAAAAAAAAdgQAAGRycy9kb3ducmV2LnhtbFBLBQYA&#10;AAAABAAEAPMAAAB9BQAAAAA=&#10;" strokecolor="#606060" strokeweight=".5pt">
                <w10:wrap type="topAndBottom" anchorx="page"/>
              </v:line>
            </w:pict>
          </mc:Fallback>
        </mc:AlternateContent>
      </w:r>
    </w:p>
    <w:bookmarkStart w:id="5" w:name="_bookmark8"/>
    <w:bookmarkEnd w:id="5"/>
    <w:p w14:paraId="3583E77A" w14:textId="77777777" w:rsidR="006B1D40" w:rsidRDefault="006B1D40" w:rsidP="006B1D40">
      <w:pPr>
        <w:spacing w:before="118" w:line="256" w:lineRule="auto"/>
        <w:ind w:left="120" w:right="1004"/>
        <w:jc w:val="both"/>
      </w:pP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position w:val="8"/>
          <w:sz w:val="18"/>
        </w:rPr>
        <w:t xml:space="preserve">1 </w:t>
      </w:r>
      <w:r>
        <w:rPr>
          <w:position w:val="8"/>
          <w:sz w:val="18"/>
        </w:rPr>
        <w:fldChar w:fldCharType="end"/>
      </w:r>
      <w:r>
        <w:rPr>
          <w:b/>
          <w:spacing w:val="-4"/>
        </w:rPr>
        <w:t>Кла</w:t>
      </w:r>
      <w:r>
        <w:rPr>
          <w:b/>
          <w:spacing w:val="-4"/>
          <w:position w:val="-3"/>
        </w:rPr>
        <w:t>́</w:t>
      </w:r>
      <w:r>
        <w:rPr>
          <w:b/>
          <w:spacing w:val="-4"/>
        </w:rPr>
        <w:t xml:space="preserve">уза </w:t>
      </w:r>
      <w:r>
        <w:t>(англ. clause; в русистике также элемента</w:t>
      </w:r>
      <w:r>
        <w:rPr>
          <w:position w:val="-3"/>
        </w:rPr>
        <w:t>́</w:t>
      </w:r>
      <w:r>
        <w:t xml:space="preserve">рное </w:t>
      </w:r>
      <w:r>
        <w:rPr>
          <w:spacing w:val="-3"/>
        </w:rPr>
        <w:t>предложе</w:t>
      </w:r>
      <w:r>
        <w:rPr>
          <w:spacing w:val="-3"/>
          <w:position w:val="-3"/>
        </w:rPr>
        <w:t>́</w:t>
      </w:r>
      <w:r>
        <w:rPr>
          <w:spacing w:val="-3"/>
        </w:rPr>
        <w:t>ние, предика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ция </w:t>
      </w:r>
      <w:r>
        <w:t xml:space="preserve">) — в синтаксисе: составляющая, вершиной </w:t>
      </w:r>
      <w:r>
        <w:rPr>
          <w:spacing w:val="-3"/>
        </w:rPr>
        <w:t xml:space="preserve">которой </w:t>
      </w:r>
      <w:r>
        <w:t xml:space="preserve">является </w:t>
      </w:r>
      <w:r>
        <w:rPr>
          <w:spacing w:val="-4"/>
        </w:rPr>
        <w:t xml:space="preserve">глагол </w:t>
      </w:r>
      <w:r>
        <w:t xml:space="preserve">либо, в случае отсутствия </w:t>
      </w:r>
      <w:r>
        <w:rPr>
          <w:spacing w:val="-3"/>
        </w:rPr>
        <w:t xml:space="preserve">глагола, </w:t>
      </w:r>
      <w:r>
        <w:t xml:space="preserve">связка или эле- </w:t>
      </w:r>
      <w:r>
        <w:rPr>
          <w:spacing w:val="-4"/>
        </w:rPr>
        <w:t xml:space="preserve">мент, </w:t>
      </w:r>
      <w:r>
        <w:t>играющий её роль (Тестелец 2001: 256).</w:t>
      </w:r>
    </w:p>
    <w:p w14:paraId="2053F3FC" w14:textId="77777777" w:rsidR="006B1D40" w:rsidRDefault="006B1D40" w:rsidP="006B1D40">
      <w:pPr>
        <w:spacing w:line="256" w:lineRule="auto"/>
        <w:jc w:val="both"/>
        <w:sectPr w:rsidR="006B1D40">
          <w:pgSz w:w="11900" w:h="16840"/>
          <w:pgMar w:top="1060" w:right="300" w:bottom="960" w:left="1020" w:header="0" w:footer="702" w:gutter="0"/>
          <w:cols w:space="720"/>
        </w:sectPr>
      </w:pPr>
    </w:p>
    <w:p w14:paraId="4FC3DB05" w14:textId="77777777" w:rsidR="006B1D40" w:rsidRDefault="006B1D40" w:rsidP="006B1D40">
      <w:pPr>
        <w:spacing w:before="76"/>
        <w:ind w:left="2500"/>
        <w:rPr>
          <w:i/>
          <w:sz w:val="24"/>
        </w:rPr>
      </w:pPr>
      <w:r>
        <w:rPr>
          <w:i/>
          <w:sz w:val="24"/>
        </w:rPr>
        <w:t>Рис.2. Пример минимальной транскрипции</w:t>
      </w:r>
    </w:p>
    <w:p w14:paraId="27B62BCE" w14:textId="77777777" w:rsidR="006B1D40" w:rsidRDefault="006B1D40" w:rsidP="006B1D40">
      <w:pPr>
        <w:pStyle w:val="a3"/>
        <w:rPr>
          <w:i/>
          <w:sz w:val="20"/>
        </w:rPr>
      </w:pPr>
    </w:p>
    <w:p w14:paraId="12BB4146" w14:textId="77777777" w:rsidR="006B1D40" w:rsidRDefault="006B1D40" w:rsidP="006B1D40">
      <w:pPr>
        <w:pStyle w:val="a3"/>
        <w:spacing w:before="11"/>
        <w:rPr>
          <w:i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039"/>
      </w:tblGrid>
      <w:tr w:rsidR="006B1D40" w14:paraId="15CA6D5B" w14:textId="77777777" w:rsidTr="00EF60C0">
        <w:trPr>
          <w:trHeight w:val="582"/>
        </w:trPr>
        <w:tc>
          <w:tcPr>
            <w:tcW w:w="615" w:type="dxa"/>
            <w:tcBorders>
              <w:bottom w:val="single" w:sz="6" w:space="0" w:color="404040"/>
            </w:tcBorders>
            <w:shd w:val="clear" w:color="auto" w:fill="BDC0BF"/>
          </w:tcPr>
          <w:p w14:paraId="34C3E030" w14:textId="77777777" w:rsidR="006B1D40" w:rsidRDefault="006B1D40" w:rsidP="00EF60C0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8039" w:type="dxa"/>
            <w:tcBorders>
              <w:bottom w:val="single" w:sz="6" w:space="0" w:color="404040"/>
            </w:tcBorders>
            <w:shd w:val="clear" w:color="auto" w:fill="BDC0BF"/>
          </w:tcPr>
          <w:p w14:paraId="597C6F65" w14:textId="77777777" w:rsidR="006B1D40" w:rsidRDefault="006B1D40" w:rsidP="00EF60C0">
            <w:pPr>
              <w:pStyle w:val="TableParagraph"/>
              <w:spacing w:before="54"/>
              <w:ind w:left="3799" w:right="3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ЭДЕ</w:t>
            </w:r>
          </w:p>
        </w:tc>
      </w:tr>
      <w:tr w:rsidR="006B1D40" w14:paraId="5EFFB9F5" w14:textId="77777777" w:rsidTr="00EF60C0">
        <w:trPr>
          <w:trHeight w:val="702"/>
        </w:trPr>
        <w:tc>
          <w:tcPr>
            <w:tcW w:w="615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BDBDB"/>
          </w:tcPr>
          <w:p w14:paraId="11D1F29C" w14:textId="77777777" w:rsidR="006B1D40" w:rsidRDefault="006B1D40" w:rsidP="00EF60C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039" w:type="dxa"/>
            <w:tcBorders>
              <w:top w:val="single" w:sz="6" w:space="0" w:color="404040"/>
              <w:left w:val="single" w:sz="6" w:space="0" w:color="404040"/>
            </w:tcBorders>
          </w:tcPr>
          <w:p w14:paraId="3E550724" w14:textId="77777777" w:rsidR="006B1D40" w:rsidRDefault="006B1D40" w:rsidP="00EF60C0">
            <w:pPr>
              <w:pStyle w:val="TableParagraph"/>
              <w:spacing w:before="100"/>
              <w:ind w:left="83"/>
              <w:rPr>
                <w:sz w:val="24"/>
              </w:rPr>
            </w:pPr>
            <w:r>
              <w:rPr>
                <w:sz w:val="24"/>
              </w:rPr>
              <w:t>я понюхала молочный шоколад и поняла</w:t>
            </w:r>
          </w:p>
        </w:tc>
      </w:tr>
      <w:tr w:rsidR="006B1D40" w14:paraId="391E0A00" w14:textId="77777777" w:rsidTr="00EF60C0">
        <w:trPr>
          <w:trHeight w:val="821"/>
        </w:trPr>
        <w:tc>
          <w:tcPr>
            <w:tcW w:w="615" w:type="dxa"/>
            <w:tcBorders>
              <w:right w:val="single" w:sz="6" w:space="0" w:color="404040"/>
            </w:tcBorders>
            <w:shd w:val="clear" w:color="auto" w:fill="DBDBDB"/>
          </w:tcPr>
          <w:p w14:paraId="138DC998" w14:textId="77777777" w:rsidR="006B1D40" w:rsidRDefault="006B1D40" w:rsidP="00EF60C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039" w:type="dxa"/>
            <w:tcBorders>
              <w:left w:val="single" w:sz="6" w:space="0" w:color="404040"/>
            </w:tcBorders>
          </w:tcPr>
          <w:p w14:paraId="417B7AAD" w14:textId="77777777" w:rsidR="006B1D40" w:rsidRDefault="006B1D40" w:rsidP="00EF60C0">
            <w:pPr>
              <w:pStyle w:val="TableParagraph"/>
              <w:spacing w:before="93"/>
              <w:ind w:left="83"/>
              <w:rPr>
                <w:sz w:val="24"/>
              </w:rPr>
            </w:pPr>
            <w:r>
              <w:rPr>
                <w:sz w:val="24"/>
              </w:rPr>
              <w:t>что только в начале его / запах может показаться (…) нежным и манящим /</w:t>
            </w:r>
          </w:p>
        </w:tc>
      </w:tr>
      <w:tr w:rsidR="006B1D40" w14:paraId="09AFCF4D" w14:textId="77777777" w:rsidTr="00EF60C0">
        <w:trPr>
          <w:trHeight w:val="583"/>
        </w:trPr>
        <w:tc>
          <w:tcPr>
            <w:tcW w:w="615" w:type="dxa"/>
            <w:tcBorders>
              <w:right w:val="single" w:sz="6" w:space="0" w:color="404040"/>
            </w:tcBorders>
            <w:shd w:val="clear" w:color="auto" w:fill="DBDBDB"/>
          </w:tcPr>
          <w:p w14:paraId="507282F5" w14:textId="77777777" w:rsidR="006B1D40" w:rsidRDefault="006B1D40" w:rsidP="00EF60C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039" w:type="dxa"/>
            <w:tcBorders>
              <w:left w:val="single" w:sz="6" w:space="0" w:color="404040"/>
            </w:tcBorders>
          </w:tcPr>
          <w:p w14:paraId="5416CC7E" w14:textId="77777777" w:rsidR="006B1D40" w:rsidRDefault="006B1D40" w:rsidP="00EF60C0">
            <w:pPr>
              <w:pStyle w:val="TableParagraph"/>
              <w:spacing w:before="86"/>
              <w:ind w:left="143"/>
              <w:rPr>
                <w:sz w:val="24"/>
              </w:rPr>
            </w:pPr>
            <w:r>
              <w:rPr>
                <w:sz w:val="24"/>
              </w:rPr>
              <w:t>а потом /</w:t>
            </w:r>
          </w:p>
        </w:tc>
      </w:tr>
      <w:tr w:rsidR="006B1D40" w14:paraId="0B5F532A" w14:textId="77777777" w:rsidTr="00EF60C0">
        <w:trPr>
          <w:trHeight w:val="582"/>
        </w:trPr>
        <w:tc>
          <w:tcPr>
            <w:tcW w:w="615" w:type="dxa"/>
            <w:tcBorders>
              <w:right w:val="single" w:sz="6" w:space="0" w:color="404040"/>
            </w:tcBorders>
            <w:shd w:val="clear" w:color="auto" w:fill="DBDBDB"/>
          </w:tcPr>
          <w:p w14:paraId="38B06210" w14:textId="77777777" w:rsidR="006B1D40" w:rsidRDefault="006B1D40" w:rsidP="00EF60C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039" w:type="dxa"/>
            <w:tcBorders>
              <w:left w:val="single" w:sz="6" w:space="0" w:color="404040"/>
            </w:tcBorders>
          </w:tcPr>
          <w:p w14:paraId="61AED647" w14:textId="77777777" w:rsidR="006B1D40" w:rsidRDefault="006B1D40" w:rsidP="00EF60C0">
            <w:pPr>
              <w:pStyle w:val="TableParagraph"/>
              <w:spacing w:before="98"/>
              <w:ind w:left="83"/>
              <w:rPr>
                <w:sz w:val="24"/>
              </w:rPr>
            </w:pPr>
            <w:r>
              <w:rPr>
                <w:sz w:val="24"/>
              </w:rPr>
              <w:t>он становится ()</w:t>
            </w:r>
          </w:p>
        </w:tc>
      </w:tr>
      <w:tr w:rsidR="006B1D40" w14:paraId="3FC0556F" w14:textId="77777777" w:rsidTr="00EF60C0">
        <w:trPr>
          <w:trHeight w:val="582"/>
        </w:trPr>
        <w:tc>
          <w:tcPr>
            <w:tcW w:w="615" w:type="dxa"/>
            <w:tcBorders>
              <w:right w:val="single" w:sz="6" w:space="0" w:color="404040"/>
            </w:tcBorders>
            <w:shd w:val="clear" w:color="auto" w:fill="DBDBDB"/>
          </w:tcPr>
          <w:p w14:paraId="63061EEA" w14:textId="77777777" w:rsidR="006B1D40" w:rsidRDefault="006B1D40" w:rsidP="00EF60C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039" w:type="dxa"/>
            <w:tcBorders>
              <w:left w:val="single" w:sz="6" w:space="0" w:color="404040"/>
            </w:tcBorders>
          </w:tcPr>
          <w:p w14:paraId="7CDCDABC" w14:textId="77777777" w:rsidR="006B1D40" w:rsidRDefault="006B1D40" w:rsidP="00EF60C0">
            <w:pPr>
              <w:pStyle w:val="TableParagraph"/>
              <w:spacing w:before="90"/>
              <w:ind w:left="143"/>
              <w:rPr>
                <w:sz w:val="24"/>
              </w:rPr>
            </w:pPr>
            <w:r>
              <w:rPr>
                <w:sz w:val="24"/>
              </w:rPr>
              <w:t>слащавым и непривлекательным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</w:tbl>
    <w:p w14:paraId="509A55F8" w14:textId="77777777" w:rsidR="006B1D40" w:rsidRDefault="006B1D40" w:rsidP="006B1D40">
      <w:pPr>
        <w:pStyle w:val="a3"/>
        <w:rPr>
          <w:i/>
          <w:sz w:val="20"/>
        </w:rPr>
      </w:pPr>
    </w:p>
    <w:p w14:paraId="4BE0F258" w14:textId="77777777" w:rsidR="006B1D40" w:rsidRDefault="006B1D40" w:rsidP="006B1D40">
      <w:pPr>
        <w:pStyle w:val="a3"/>
        <w:rPr>
          <w:i/>
          <w:sz w:val="20"/>
        </w:rPr>
      </w:pPr>
    </w:p>
    <w:p w14:paraId="0FBDFF5A" w14:textId="77777777" w:rsidR="006B1D40" w:rsidRDefault="006B1D40" w:rsidP="006B1D40">
      <w:pPr>
        <w:pStyle w:val="a3"/>
        <w:rPr>
          <w:i/>
          <w:sz w:val="20"/>
        </w:rPr>
      </w:pPr>
    </w:p>
    <w:p w14:paraId="06F9C9F5" w14:textId="77777777" w:rsidR="006B1D40" w:rsidRDefault="006B1D40" w:rsidP="006B1D40">
      <w:pPr>
        <w:pStyle w:val="a3"/>
        <w:spacing w:before="5"/>
        <w:rPr>
          <w:i/>
          <w:sz w:val="21"/>
        </w:rPr>
      </w:pPr>
    </w:p>
    <w:p w14:paraId="37C58090" w14:textId="77777777" w:rsidR="006B1D40" w:rsidRDefault="006B1D40" w:rsidP="006B1D40">
      <w:pPr>
        <w:pStyle w:val="a3"/>
        <w:spacing w:before="88" w:line="357" w:lineRule="auto"/>
        <w:ind w:left="120" w:right="824" w:firstLine="560"/>
        <w:jc w:val="both"/>
      </w:pPr>
      <w:r>
        <w:rPr>
          <w:b/>
        </w:rPr>
        <w:t xml:space="preserve">Канонические </w:t>
      </w:r>
      <w:r>
        <w:rPr>
          <w:b/>
          <w:spacing w:val="-8"/>
        </w:rPr>
        <w:t xml:space="preserve">ЭДЕ </w:t>
      </w:r>
      <w:r>
        <w:t xml:space="preserve">представляют собой финитные </w:t>
      </w:r>
      <w:r>
        <w:rPr>
          <w:spacing w:val="-3"/>
        </w:rPr>
        <w:t xml:space="preserve">глагольные клаузы, </w:t>
      </w:r>
      <w:r>
        <w:t xml:space="preserve">то есть являются простыми предложениями, в </w:t>
      </w:r>
      <w:r>
        <w:rPr>
          <w:spacing w:val="-5"/>
        </w:rPr>
        <w:t xml:space="preserve">котором </w:t>
      </w:r>
      <w:r>
        <w:t xml:space="preserve">содержится </w:t>
      </w:r>
      <w:r>
        <w:rPr>
          <w:spacing w:val="-3"/>
        </w:rPr>
        <w:t xml:space="preserve">одна </w:t>
      </w:r>
      <w:r>
        <w:t>грамма- тическая основа.</w:t>
      </w:r>
    </w:p>
    <w:p w14:paraId="2EE1F5DF" w14:textId="77777777" w:rsidR="006B1D40" w:rsidRDefault="006B1D40" w:rsidP="006B1D40">
      <w:pPr>
        <w:pStyle w:val="a3"/>
        <w:spacing w:before="201" w:line="352" w:lineRule="auto"/>
        <w:ind w:left="120" w:right="824" w:firstLine="560"/>
        <w:jc w:val="both"/>
      </w:pPr>
      <w:r>
        <w:rPr>
          <w:b/>
          <w:spacing w:val="-8"/>
        </w:rPr>
        <w:t xml:space="preserve">ЭДЕ </w:t>
      </w:r>
      <w:r>
        <w:rPr>
          <w:b/>
        </w:rPr>
        <w:t xml:space="preserve">больше </w:t>
      </w:r>
      <w:r>
        <w:rPr>
          <w:b/>
          <w:spacing w:val="-3"/>
        </w:rPr>
        <w:t xml:space="preserve">клаузы </w:t>
      </w:r>
      <w:r>
        <w:t xml:space="preserve">возникают в </w:t>
      </w:r>
      <w:r>
        <w:rPr>
          <w:spacing w:val="-4"/>
        </w:rPr>
        <w:t xml:space="preserve">том </w:t>
      </w:r>
      <w:r>
        <w:t xml:space="preserve">случае, </w:t>
      </w:r>
      <w:r>
        <w:rPr>
          <w:spacing w:val="-6"/>
        </w:rPr>
        <w:t xml:space="preserve">когда </w:t>
      </w:r>
      <w:r>
        <w:t xml:space="preserve">говорящий объединяет финитный </w:t>
      </w:r>
      <w:r>
        <w:rPr>
          <w:spacing w:val="-5"/>
        </w:rPr>
        <w:t xml:space="preserve">глагол </w:t>
      </w:r>
      <w:r>
        <w:t xml:space="preserve">и инфинитив. Обычно причиной появления таких </w:t>
      </w:r>
      <w:r>
        <w:rPr>
          <w:spacing w:val="-8"/>
        </w:rPr>
        <w:t xml:space="preserve">ЭДЕ </w:t>
      </w:r>
      <w:r>
        <w:t xml:space="preserve">явля- ется то, что </w:t>
      </w:r>
      <w:r>
        <w:rPr>
          <w:spacing w:val="-3"/>
        </w:rPr>
        <w:t xml:space="preserve">один </w:t>
      </w:r>
      <w:r>
        <w:t xml:space="preserve">из </w:t>
      </w:r>
      <w:r>
        <w:rPr>
          <w:spacing w:val="-4"/>
        </w:rPr>
        <w:t xml:space="preserve">глаголов </w:t>
      </w:r>
      <w:r>
        <w:t xml:space="preserve">в </w:t>
      </w:r>
      <w:r>
        <w:rPr>
          <w:spacing w:val="-4"/>
        </w:rPr>
        <w:t xml:space="preserve">том </w:t>
      </w:r>
      <w:r>
        <w:t xml:space="preserve">или ином отношении не является полноцен- ным </w:t>
      </w:r>
      <w:r>
        <w:rPr>
          <w:spacing w:val="-3"/>
        </w:rPr>
        <w:t>предикатом.</w:t>
      </w:r>
    </w:p>
    <w:p w14:paraId="2DA23285" w14:textId="77777777" w:rsidR="006B1D40" w:rsidRDefault="006B1D40" w:rsidP="006B1D40">
      <w:pPr>
        <w:pStyle w:val="a3"/>
        <w:spacing w:before="186" w:line="357" w:lineRule="auto"/>
        <w:ind w:left="120" w:right="824" w:firstLine="560"/>
        <w:jc w:val="both"/>
      </w:pPr>
      <w:r>
        <w:rPr>
          <w:b/>
          <w:spacing w:val="-8"/>
        </w:rPr>
        <w:t xml:space="preserve">ЭДЕ </w:t>
      </w:r>
      <w:r>
        <w:rPr>
          <w:b/>
        </w:rPr>
        <w:t xml:space="preserve">меньше </w:t>
      </w:r>
      <w:r>
        <w:rPr>
          <w:b/>
          <w:spacing w:val="-3"/>
        </w:rPr>
        <w:t xml:space="preserve">клаузы </w:t>
      </w:r>
      <w:r>
        <w:t xml:space="preserve">имеют свою внутреннюю классификацию. Мы </w:t>
      </w:r>
      <w:r>
        <w:rPr>
          <w:spacing w:val="-6"/>
        </w:rPr>
        <w:t xml:space="preserve">будем </w:t>
      </w:r>
      <w:r>
        <w:t xml:space="preserve">рассматривать 5 видов малых </w:t>
      </w:r>
      <w:r>
        <w:rPr>
          <w:spacing w:val="-7"/>
        </w:rPr>
        <w:t xml:space="preserve">ЭДЕ: </w:t>
      </w:r>
      <w:r>
        <w:rPr>
          <w:spacing w:val="-6"/>
        </w:rPr>
        <w:t xml:space="preserve">эхо, </w:t>
      </w:r>
      <w:r>
        <w:t xml:space="preserve">приращение, парцелляция, разрыв и ре- гуляторные </w:t>
      </w:r>
      <w:r>
        <w:rPr>
          <w:spacing w:val="-7"/>
        </w:rPr>
        <w:t xml:space="preserve">ЭДЕ. </w:t>
      </w:r>
      <w:r>
        <w:t>Остановимся подробнее на каждом из приведенных типов.</w:t>
      </w:r>
    </w:p>
    <w:p w14:paraId="4278EF3C" w14:textId="77777777" w:rsidR="006B1D40" w:rsidRDefault="006B1D40" w:rsidP="006B1D40">
      <w:pPr>
        <w:pStyle w:val="a3"/>
        <w:spacing w:before="201" w:line="350" w:lineRule="auto"/>
        <w:ind w:left="120" w:right="824" w:firstLine="560"/>
        <w:jc w:val="both"/>
      </w:pPr>
      <w:r>
        <w:rPr>
          <w:b/>
        </w:rPr>
        <w:t>Эхо</w:t>
      </w:r>
      <w:r>
        <w:t>-это вид ЭДЕ, когда говорящий уточняет один из компонентов постро- енной предикативной структуры, используя грамматически параллельное оформление.</w:t>
      </w:r>
    </w:p>
    <w:p w14:paraId="347E9F3F" w14:textId="77777777" w:rsidR="006B1D40" w:rsidRDefault="006B1D40" w:rsidP="006B1D40">
      <w:pPr>
        <w:spacing w:before="210"/>
        <w:ind w:left="680"/>
        <w:rPr>
          <w:sz w:val="28"/>
        </w:rPr>
      </w:pPr>
      <w:r>
        <w:rPr>
          <w:sz w:val="28"/>
        </w:rPr>
        <w:t xml:space="preserve">Во время </w:t>
      </w:r>
      <w:r>
        <w:rPr>
          <w:b/>
          <w:sz w:val="28"/>
        </w:rPr>
        <w:t xml:space="preserve">приращения </w:t>
      </w:r>
      <w:r>
        <w:rPr>
          <w:sz w:val="28"/>
        </w:rPr>
        <w:t xml:space="preserve">и </w:t>
      </w:r>
      <w:r>
        <w:rPr>
          <w:b/>
          <w:sz w:val="28"/>
        </w:rPr>
        <w:t xml:space="preserve">парцелляции </w:t>
      </w:r>
      <w:r>
        <w:rPr>
          <w:sz w:val="28"/>
        </w:rPr>
        <w:t>говорящий добавляет фрагмент,</w:t>
      </w:r>
    </w:p>
    <w:p w14:paraId="78B0148B" w14:textId="77777777" w:rsidR="006B1D40" w:rsidRDefault="006B1D40" w:rsidP="006B1D40">
      <w:pPr>
        <w:pStyle w:val="a3"/>
        <w:spacing w:before="138"/>
        <w:ind w:left="120"/>
      </w:pPr>
      <w:r>
        <w:t>«как бы» встраиваемый в ту же предикативную структуру.</w:t>
      </w:r>
    </w:p>
    <w:p w14:paraId="1610FE7A" w14:textId="77777777" w:rsidR="006B1D40" w:rsidRDefault="006B1D40" w:rsidP="006B1D40">
      <w:pPr>
        <w:pStyle w:val="a3"/>
        <w:spacing w:before="1"/>
        <w:rPr>
          <w:sz w:val="31"/>
        </w:rPr>
      </w:pPr>
    </w:p>
    <w:p w14:paraId="24FF4A0A" w14:textId="77777777" w:rsidR="006B1D40" w:rsidRDefault="006B1D40" w:rsidP="006B1D40">
      <w:pPr>
        <w:pStyle w:val="a3"/>
        <w:spacing w:before="1" w:line="357" w:lineRule="auto"/>
        <w:ind w:left="120" w:right="832" w:firstLine="560"/>
        <w:jc w:val="both"/>
      </w:pPr>
      <w:r>
        <w:rPr>
          <w:b/>
        </w:rPr>
        <w:t xml:space="preserve">Разрывные </w:t>
      </w:r>
      <w:r>
        <w:t>ЭДЕ появляются в результате вставления посторонней ЭДЕ внутрь клаузы. Таким образом происходит разрыв клаузы на две малых ЭДЕ.</w:t>
      </w:r>
    </w:p>
    <w:p w14:paraId="70C8328D" w14:textId="77777777" w:rsidR="006B1D40" w:rsidRDefault="006B1D40" w:rsidP="006B1D40">
      <w:pPr>
        <w:spacing w:line="357" w:lineRule="auto"/>
        <w:jc w:val="both"/>
        <w:sectPr w:rsidR="006B1D40">
          <w:pgSz w:w="11900" w:h="16840"/>
          <w:pgMar w:top="900" w:right="300" w:bottom="960" w:left="1020" w:header="0" w:footer="702" w:gutter="0"/>
          <w:cols w:space="720"/>
        </w:sectPr>
      </w:pPr>
    </w:p>
    <w:p w14:paraId="4B485205" w14:textId="77777777" w:rsidR="006B1D40" w:rsidRDefault="006B1D40" w:rsidP="006B1D40">
      <w:pPr>
        <w:pStyle w:val="a3"/>
        <w:spacing w:before="58" w:line="355" w:lineRule="auto"/>
        <w:ind w:left="120" w:right="824" w:firstLine="560"/>
        <w:jc w:val="both"/>
      </w:pPr>
      <w:r>
        <w:rPr>
          <w:b/>
        </w:rPr>
        <w:t xml:space="preserve">Регуляторные </w:t>
      </w:r>
      <w:r>
        <w:t>ЭДЕ-самый необычный тип малых ЭДЕ. Они не являются клаузами и обычно очень короткие, выполняют определенные функции в орга- низации дискурса (направляющие, маркер финала или старта). Регуляторные ЭДЕ не несут пропозициональной информации. Такие ЭДЕ помечают менталь- ные процессы говорящего.</w:t>
      </w:r>
    </w:p>
    <w:p w14:paraId="7A5979A8" w14:textId="77777777" w:rsidR="00B54DD3" w:rsidRDefault="00B54DD3" w:rsidP="006B1D40">
      <w:pPr>
        <w:pStyle w:val="Heading3"/>
        <w:tabs>
          <w:tab w:val="left" w:pos="1560"/>
        </w:tabs>
        <w:jc w:val="both"/>
      </w:pPr>
      <w:bookmarkStart w:id="6" w:name="_GoBack"/>
      <w:bookmarkEnd w:id="6"/>
    </w:p>
    <w:sectPr w:rsidR="00B54DD3" w:rsidSect="00B60E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BB0"/>
    <w:multiLevelType w:val="hybridMultilevel"/>
    <w:tmpl w:val="2B24544E"/>
    <w:lvl w:ilvl="0" w:tplc="9DBE29B0">
      <w:start w:val="1"/>
      <w:numFmt w:val="decimal"/>
      <w:lvlText w:val="%1"/>
      <w:lvlJc w:val="left"/>
      <w:pPr>
        <w:ind w:left="1560" w:hanging="480"/>
        <w:jc w:val="left"/>
      </w:pPr>
      <w:rPr>
        <w:rFonts w:hint="default"/>
      </w:rPr>
    </w:lvl>
    <w:lvl w:ilvl="1" w:tplc="BA1690E0">
      <w:start w:val="1"/>
      <w:numFmt w:val="decimal"/>
      <w:lvlText w:val="%1.%2"/>
      <w:lvlJc w:val="left"/>
      <w:pPr>
        <w:ind w:left="260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32"/>
        <w:szCs w:val="32"/>
      </w:rPr>
    </w:lvl>
    <w:lvl w:ilvl="2" w:tplc="6F966610">
      <w:numFmt w:val="bullet"/>
      <w:lvlText w:val="•"/>
      <w:lvlJc w:val="left"/>
      <w:pPr>
        <w:ind w:left="3486" w:hanging="480"/>
      </w:pPr>
      <w:rPr>
        <w:rFonts w:hint="default"/>
      </w:rPr>
    </w:lvl>
    <w:lvl w:ilvl="3" w:tplc="D01429D0">
      <w:numFmt w:val="bullet"/>
      <w:lvlText w:val="•"/>
      <w:lvlJc w:val="left"/>
      <w:pPr>
        <w:ind w:left="4373" w:hanging="480"/>
      </w:pPr>
      <w:rPr>
        <w:rFonts w:hint="default"/>
      </w:rPr>
    </w:lvl>
    <w:lvl w:ilvl="4" w:tplc="6C56C040">
      <w:numFmt w:val="bullet"/>
      <w:lvlText w:val="•"/>
      <w:lvlJc w:val="left"/>
      <w:pPr>
        <w:ind w:left="5260" w:hanging="480"/>
      </w:pPr>
      <w:rPr>
        <w:rFonts w:hint="default"/>
      </w:rPr>
    </w:lvl>
    <w:lvl w:ilvl="5" w:tplc="CD4A1E90">
      <w:numFmt w:val="bullet"/>
      <w:lvlText w:val="•"/>
      <w:lvlJc w:val="left"/>
      <w:pPr>
        <w:ind w:left="6146" w:hanging="480"/>
      </w:pPr>
      <w:rPr>
        <w:rFonts w:hint="default"/>
      </w:rPr>
    </w:lvl>
    <w:lvl w:ilvl="6" w:tplc="BFB886BE">
      <w:numFmt w:val="bullet"/>
      <w:lvlText w:val="•"/>
      <w:lvlJc w:val="left"/>
      <w:pPr>
        <w:ind w:left="7033" w:hanging="480"/>
      </w:pPr>
      <w:rPr>
        <w:rFonts w:hint="default"/>
      </w:rPr>
    </w:lvl>
    <w:lvl w:ilvl="7" w:tplc="BAC0D9BA">
      <w:numFmt w:val="bullet"/>
      <w:lvlText w:val="•"/>
      <w:lvlJc w:val="left"/>
      <w:pPr>
        <w:ind w:left="7920" w:hanging="480"/>
      </w:pPr>
      <w:rPr>
        <w:rFonts w:hint="default"/>
      </w:rPr>
    </w:lvl>
    <w:lvl w:ilvl="8" w:tplc="46F8EE6A">
      <w:numFmt w:val="bullet"/>
      <w:lvlText w:val="•"/>
      <w:lvlJc w:val="left"/>
      <w:pPr>
        <w:ind w:left="880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0"/>
    <w:rsid w:val="00361D10"/>
    <w:rsid w:val="006177BB"/>
    <w:rsid w:val="006B1D40"/>
    <w:rsid w:val="006E6110"/>
    <w:rsid w:val="00B54DD3"/>
    <w:rsid w:val="00B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12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D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1D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D1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361D10"/>
    <w:pPr>
      <w:spacing w:before="1"/>
      <w:ind w:left="2600" w:hanging="480"/>
      <w:outlineLvl w:val="3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177B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7BB"/>
    <w:pPr>
      <w:spacing w:before="61"/>
    </w:pPr>
  </w:style>
  <w:style w:type="paragraph" w:customStyle="1" w:styleId="Heading4">
    <w:name w:val="Heading 4"/>
    <w:basedOn w:val="a"/>
    <w:uiPriority w:val="1"/>
    <w:qFormat/>
    <w:rsid w:val="006E6110"/>
    <w:pPr>
      <w:ind w:left="680"/>
      <w:outlineLvl w:val="4"/>
    </w:pPr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6B1D40"/>
    <w:pPr>
      <w:spacing w:before="64"/>
      <w:ind w:left="74"/>
      <w:outlineLvl w:val="1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D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1D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D1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361D10"/>
    <w:pPr>
      <w:spacing w:before="1"/>
      <w:ind w:left="2600" w:hanging="480"/>
      <w:outlineLvl w:val="3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177B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7BB"/>
    <w:pPr>
      <w:spacing w:before="61"/>
    </w:pPr>
  </w:style>
  <w:style w:type="paragraph" w:customStyle="1" w:styleId="Heading4">
    <w:name w:val="Heading 4"/>
    <w:basedOn w:val="a"/>
    <w:uiPriority w:val="1"/>
    <w:qFormat/>
    <w:rsid w:val="006E6110"/>
    <w:pPr>
      <w:ind w:left="680"/>
      <w:outlineLvl w:val="4"/>
    </w:pPr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6B1D40"/>
    <w:pPr>
      <w:spacing w:before="64"/>
      <w:ind w:left="74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1498</Words>
  <Characters>8544</Characters>
  <Application>Microsoft Macintosh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Молчанова</dc:creator>
  <cp:keywords/>
  <dc:description/>
  <cp:lastModifiedBy>Вероника Молчанова</cp:lastModifiedBy>
  <cp:revision>4</cp:revision>
  <dcterms:created xsi:type="dcterms:W3CDTF">2018-01-17T17:56:00Z</dcterms:created>
  <dcterms:modified xsi:type="dcterms:W3CDTF">2018-01-17T18:02:00Z</dcterms:modified>
</cp:coreProperties>
</file>